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6EA2E" w14:textId="2B57938A" w:rsidR="00E01889" w:rsidRPr="00C50FF9" w:rsidRDefault="00E01889" w:rsidP="008E4798">
      <w:pPr>
        <w:jc w:val="center"/>
        <w:rPr>
          <w:rFonts w:ascii="Times New Roman" w:hAnsi="Times New Roman" w:cs="Times New Roman"/>
          <w:b/>
          <w:sz w:val="28"/>
          <w:szCs w:val="28"/>
        </w:rPr>
      </w:pPr>
      <w:r w:rsidRPr="00C50FF9">
        <w:rPr>
          <w:rFonts w:ascii="Times New Roman" w:hAnsi="Times New Roman" w:cs="Times New Roman"/>
          <w:b/>
          <w:sz w:val="28"/>
          <w:szCs w:val="28"/>
        </w:rPr>
        <w:t>Knowledge-First Epistemology and Philosophy of Mind</w:t>
      </w:r>
    </w:p>
    <w:p w14:paraId="200B1218" w14:textId="0EBA5071" w:rsidR="00BA3C32" w:rsidRPr="00C50FF9" w:rsidRDefault="00BA3C32" w:rsidP="00BA3C32">
      <w:pPr>
        <w:jc w:val="center"/>
        <w:rPr>
          <w:rFonts w:ascii="Times New Roman" w:hAnsi="Times New Roman" w:cs="Times New Roman"/>
          <w:b/>
          <w:sz w:val="28"/>
          <w:szCs w:val="28"/>
        </w:rPr>
      </w:pPr>
      <w:r w:rsidRPr="00C50FF9">
        <w:rPr>
          <w:rFonts w:ascii="Times New Roman" w:hAnsi="Times New Roman" w:cs="Times New Roman"/>
          <w:b/>
          <w:i/>
          <w:sz w:val="28"/>
          <w:szCs w:val="28"/>
        </w:rPr>
        <w:t>Syllabus</w:t>
      </w:r>
    </w:p>
    <w:p w14:paraId="283293BF" w14:textId="77777777" w:rsidR="00E01889" w:rsidRPr="00C50FF9" w:rsidRDefault="00E01889" w:rsidP="008E4798">
      <w:pPr>
        <w:jc w:val="both"/>
        <w:rPr>
          <w:rFonts w:ascii="Times New Roman" w:hAnsi="Times New Roman" w:cs="Times New Roman"/>
        </w:rPr>
      </w:pPr>
    </w:p>
    <w:p w14:paraId="375AC03B" w14:textId="77777777" w:rsidR="00E01889" w:rsidRPr="00C50FF9" w:rsidRDefault="00E01889" w:rsidP="008E4798">
      <w:pPr>
        <w:jc w:val="both"/>
        <w:rPr>
          <w:rFonts w:ascii="Times New Roman" w:hAnsi="Times New Roman" w:cs="Times New Roman"/>
        </w:rPr>
      </w:pPr>
    </w:p>
    <w:p w14:paraId="2F8D79F7" w14:textId="77777777" w:rsidR="00E01889" w:rsidRPr="00C50FF9" w:rsidRDefault="00E01889" w:rsidP="008E4798">
      <w:pPr>
        <w:jc w:val="both"/>
        <w:rPr>
          <w:rFonts w:ascii="Times New Roman" w:hAnsi="Times New Roman" w:cs="Times New Roman"/>
        </w:rPr>
      </w:pPr>
    </w:p>
    <w:p w14:paraId="618CCD19" w14:textId="5F01630F" w:rsidR="00E01889" w:rsidRPr="00C50FF9" w:rsidRDefault="00973093" w:rsidP="008E4798">
      <w:pPr>
        <w:jc w:val="both"/>
        <w:rPr>
          <w:rFonts w:ascii="Times New Roman" w:hAnsi="Times New Roman" w:cs="Times New Roman"/>
          <w:b/>
          <w:i/>
        </w:rPr>
      </w:pPr>
      <w:r w:rsidRPr="00C50FF9">
        <w:rPr>
          <w:rFonts w:ascii="Times New Roman" w:hAnsi="Times New Roman" w:cs="Times New Roman"/>
          <w:b/>
          <w:i/>
        </w:rPr>
        <w:t>PRACTICAL INFORMATION</w:t>
      </w:r>
      <w:r w:rsidR="00E01889" w:rsidRPr="00C50FF9">
        <w:rPr>
          <w:rFonts w:ascii="Times New Roman" w:hAnsi="Times New Roman" w:cs="Times New Roman"/>
          <w:b/>
        </w:rPr>
        <w:t>:</w:t>
      </w:r>
    </w:p>
    <w:p w14:paraId="71A52626" w14:textId="77777777" w:rsidR="00E01889" w:rsidRPr="00C50FF9" w:rsidRDefault="00E01889" w:rsidP="008E4798">
      <w:pPr>
        <w:jc w:val="center"/>
        <w:rPr>
          <w:rFonts w:ascii="Times New Roman" w:hAnsi="Times New Roman" w:cs="Times New Roman"/>
          <w:b/>
          <w:i/>
        </w:rPr>
      </w:pPr>
    </w:p>
    <w:p w14:paraId="67B5797C" w14:textId="76430AF5" w:rsidR="00E01889" w:rsidRPr="00C50FF9" w:rsidRDefault="00BA3C32" w:rsidP="008E4798">
      <w:pPr>
        <w:jc w:val="both"/>
        <w:rPr>
          <w:rFonts w:ascii="Times New Roman" w:hAnsi="Times New Roman" w:cs="Times New Roman"/>
        </w:rPr>
      </w:pPr>
      <w:r w:rsidRPr="00C50FF9">
        <w:rPr>
          <w:rFonts w:ascii="Times New Roman" w:hAnsi="Times New Roman" w:cs="Times New Roman"/>
          <w:i/>
        </w:rPr>
        <w:t>Time</w:t>
      </w:r>
      <w:r w:rsidR="00E01889" w:rsidRPr="00C50FF9">
        <w:rPr>
          <w:rFonts w:ascii="Times New Roman" w:hAnsi="Times New Roman" w:cs="Times New Roman"/>
        </w:rPr>
        <w:t>: Wednesdays, 17:45–19:15</w:t>
      </w:r>
    </w:p>
    <w:p w14:paraId="380289A7" w14:textId="2A33D085" w:rsidR="00E01889" w:rsidRPr="00C50FF9" w:rsidRDefault="00BA3C32" w:rsidP="008E4798">
      <w:pPr>
        <w:jc w:val="both"/>
        <w:rPr>
          <w:rFonts w:ascii="Times New Roman" w:hAnsi="Times New Roman" w:cs="Times New Roman"/>
          <w:i/>
        </w:rPr>
      </w:pPr>
      <w:r w:rsidRPr="00C50FF9">
        <w:rPr>
          <w:rFonts w:ascii="Times New Roman" w:hAnsi="Times New Roman" w:cs="Times New Roman"/>
          <w:i/>
        </w:rPr>
        <w:t>Venue</w:t>
      </w:r>
      <w:r w:rsidR="00E01889" w:rsidRPr="00C50FF9">
        <w:rPr>
          <w:rFonts w:ascii="Times New Roman" w:hAnsi="Times New Roman" w:cs="Times New Roman"/>
        </w:rPr>
        <w:t>: 4.011</w:t>
      </w:r>
    </w:p>
    <w:p w14:paraId="54678BF5" w14:textId="77777777" w:rsidR="00E01889" w:rsidRPr="00C50FF9" w:rsidRDefault="00E01889" w:rsidP="008E4798">
      <w:pPr>
        <w:jc w:val="both"/>
        <w:rPr>
          <w:rFonts w:ascii="Times New Roman" w:hAnsi="Times New Roman" w:cs="Times New Roman"/>
        </w:rPr>
      </w:pPr>
      <w:r w:rsidRPr="00C50FF9">
        <w:rPr>
          <w:rFonts w:ascii="Times New Roman" w:hAnsi="Times New Roman" w:cs="Times New Roman"/>
          <w:i/>
        </w:rPr>
        <w:t>Course Identification Number</w:t>
      </w:r>
      <w:r w:rsidRPr="00C50FF9">
        <w:rPr>
          <w:rFonts w:ascii="Times New Roman" w:hAnsi="Times New Roman" w:cs="Times New Roman"/>
        </w:rPr>
        <w:t>: 14213.0134</w:t>
      </w:r>
    </w:p>
    <w:p w14:paraId="23710A00" w14:textId="77777777" w:rsidR="00E01889" w:rsidRPr="00C50FF9" w:rsidRDefault="00E01889" w:rsidP="008E4798">
      <w:pPr>
        <w:jc w:val="both"/>
        <w:rPr>
          <w:rFonts w:ascii="Times New Roman" w:hAnsi="Times New Roman" w:cs="Times New Roman"/>
        </w:rPr>
      </w:pPr>
      <w:r w:rsidRPr="00C50FF9">
        <w:rPr>
          <w:rFonts w:ascii="Times New Roman" w:hAnsi="Times New Roman" w:cs="Times New Roman"/>
          <w:i/>
        </w:rPr>
        <w:t>Course Language</w:t>
      </w:r>
      <w:r w:rsidRPr="00C50FF9">
        <w:rPr>
          <w:rFonts w:ascii="Times New Roman" w:hAnsi="Times New Roman" w:cs="Times New Roman"/>
        </w:rPr>
        <w:t>: English</w:t>
      </w:r>
    </w:p>
    <w:p w14:paraId="42996D3A" w14:textId="77777777" w:rsidR="00E01889" w:rsidRPr="00C50FF9" w:rsidRDefault="00E01889" w:rsidP="008E4798">
      <w:pPr>
        <w:jc w:val="both"/>
        <w:rPr>
          <w:rFonts w:ascii="Times New Roman" w:hAnsi="Times New Roman" w:cs="Times New Roman"/>
        </w:rPr>
      </w:pPr>
    </w:p>
    <w:p w14:paraId="13003200" w14:textId="77777777" w:rsidR="00E10261" w:rsidRPr="00C50FF9" w:rsidRDefault="00E10261" w:rsidP="008E4798">
      <w:pPr>
        <w:jc w:val="both"/>
        <w:rPr>
          <w:rFonts w:ascii="Times New Roman" w:hAnsi="Times New Roman" w:cs="Times New Roman"/>
        </w:rPr>
      </w:pPr>
    </w:p>
    <w:p w14:paraId="098ADB02" w14:textId="2CD30661" w:rsidR="00E01889" w:rsidRPr="00C50FF9" w:rsidRDefault="00973093" w:rsidP="008E4798">
      <w:pPr>
        <w:jc w:val="both"/>
        <w:rPr>
          <w:rFonts w:ascii="Times New Roman" w:hAnsi="Times New Roman" w:cs="Times New Roman"/>
          <w:b/>
        </w:rPr>
      </w:pPr>
      <w:r w:rsidRPr="00C50FF9">
        <w:rPr>
          <w:rFonts w:ascii="Times New Roman" w:hAnsi="Times New Roman" w:cs="Times New Roman"/>
          <w:b/>
          <w:i/>
        </w:rPr>
        <w:t>INSTRUCTOR</w:t>
      </w:r>
      <w:r w:rsidR="00E01889" w:rsidRPr="00C50FF9">
        <w:rPr>
          <w:rFonts w:ascii="Times New Roman" w:hAnsi="Times New Roman" w:cs="Times New Roman"/>
          <w:b/>
        </w:rPr>
        <w:t xml:space="preserve">: </w:t>
      </w:r>
    </w:p>
    <w:p w14:paraId="2F008743" w14:textId="77777777" w:rsidR="00E01889" w:rsidRPr="00C50FF9" w:rsidRDefault="00E01889" w:rsidP="008E4798">
      <w:pPr>
        <w:jc w:val="both"/>
        <w:rPr>
          <w:rFonts w:ascii="Times New Roman" w:hAnsi="Times New Roman" w:cs="Times New Roman"/>
          <w:b/>
        </w:rPr>
      </w:pPr>
    </w:p>
    <w:p w14:paraId="4251DD45" w14:textId="77777777" w:rsidR="00E10261" w:rsidRPr="00C50FF9" w:rsidRDefault="00E01889" w:rsidP="008E4798">
      <w:pPr>
        <w:jc w:val="both"/>
        <w:rPr>
          <w:rFonts w:ascii="Times New Roman" w:hAnsi="Times New Roman" w:cs="Times New Roman"/>
        </w:rPr>
      </w:pPr>
      <w:r w:rsidRPr="00C50FF9">
        <w:rPr>
          <w:rFonts w:ascii="Times New Roman" w:hAnsi="Times New Roman" w:cs="Times New Roman"/>
          <w:i/>
        </w:rPr>
        <w:t>Name</w:t>
      </w:r>
      <w:r w:rsidRPr="00C50FF9">
        <w:rPr>
          <w:rFonts w:ascii="Times New Roman" w:hAnsi="Times New Roman" w:cs="Times New Roman"/>
        </w:rPr>
        <w:t>: Francesco Praolini</w:t>
      </w:r>
    </w:p>
    <w:p w14:paraId="59A2884A" w14:textId="77777777" w:rsidR="00E10261" w:rsidRPr="00C50FF9" w:rsidRDefault="00E01889" w:rsidP="008E4798">
      <w:pPr>
        <w:jc w:val="both"/>
        <w:rPr>
          <w:rFonts w:ascii="Times New Roman" w:hAnsi="Times New Roman" w:cs="Times New Roman"/>
        </w:rPr>
      </w:pPr>
      <w:r w:rsidRPr="00C50FF9">
        <w:rPr>
          <w:rFonts w:ascii="Times New Roman" w:hAnsi="Times New Roman" w:cs="Times New Roman"/>
          <w:i/>
        </w:rPr>
        <w:t>e-mail</w:t>
      </w:r>
      <w:r w:rsidRPr="00C50FF9">
        <w:rPr>
          <w:rFonts w:ascii="Times New Roman" w:hAnsi="Times New Roman" w:cs="Times New Roman"/>
        </w:rPr>
        <w:t xml:space="preserve">: </w:t>
      </w:r>
      <w:hyperlink r:id="rId9" w:history="1">
        <w:r w:rsidRPr="00C50FF9">
          <w:rPr>
            <w:rStyle w:val="Collegamentoipertestuale"/>
            <w:rFonts w:ascii="Times New Roman" w:hAnsi="Times New Roman" w:cs="Times New Roman"/>
          </w:rPr>
          <w:t>francesco.praolini@gmail.com</w:t>
        </w:r>
      </w:hyperlink>
      <w:r w:rsidR="00E10261" w:rsidRPr="00C50FF9">
        <w:rPr>
          <w:rFonts w:ascii="Times New Roman" w:hAnsi="Times New Roman" w:cs="Times New Roman"/>
        </w:rPr>
        <w:t xml:space="preserve"> or </w:t>
      </w:r>
      <w:hyperlink r:id="rId10" w:history="1">
        <w:r w:rsidR="00E10261" w:rsidRPr="00C50FF9">
          <w:rPr>
            <w:rStyle w:val="Collegamentoipertestuale"/>
            <w:rFonts w:ascii="Times New Roman" w:hAnsi="Times New Roman" w:cs="Times New Roman"/>
          </w:rPr>
          <w:t>francesco.praolini@uni-koeln.de</w:t>
        </w:r>
      </w:hyperlink>
    </w:p>
    <w:p w14:paraId="4B53721F" w14:textId="77777777" w:rsidR="00E01889" w:rsidRPr="00C50FF9" w:rsidRDefault="00E10261" w:rsidP="008E4798">
      <w:pPr>
        <w:jc w:val="both"/>
        <w:rPr>
          <w:rFonts w:ascii="Times New Roman" w:hAnsi="Times New Roman" w:cs="Times New Roman"/>
        </w:rPr>
      </w:pPr>
      <w:r w:rsidRPr="00C50FF9">
        <w:rPr>
          <w:rFonts w:ascii="Times New Roman" w:hAnsi="Times New Roman" w:cs="Times New Roman"/>
          <w:i/>
        </w:rPr>
        <w:t>W</w:t>
      </w:r>
      <w:r w:rsidR="00E01889" w:rsidRPr="00C50FF9">
        <w:rPr>
          <w:rFonts w:ascii="Times New Roman" w:hAnsi="Times New Roman" w:cs="Times New Roman"/>
          <w:i/>
        </w:rPr>
        <w:t>ebsite</w:t>
      </w:r>
      <w:r w:rsidR="00E01889" w:rsidRPr="00C50FF9">
        <w:rPr>
          <w:rFonts w:ascii="Times New Roman" w:hAnsi="Times New Roman" w:cs="Times New Roman"/>
        </w:rPr>
        <w:t xml:space="preserve">: </w:t>
      </w:r>
      <w:hyperlink r:id="rId11" w:history="1">
        <w:r w:rsidRPr="00C50FF9">
          <w:rPr>
            <w:rStyle w:val="Collegamentoipertestuale"/>
            <w:rFonts w:ascii="Times New Roman" w:hAnsi="Times New Roman" w:cs="Times New Roman"/>
          </w:rPr>
          <w:t>https://www.francescopraolini.com</w:t>
        </w:r>
      </w:hyperlink>
    </w:p>
    <w:p w14:paraId="5B4DF709" w14:textId="77777777" w:rsidR="00E10261" w:rsidRPr="00C50FF9" w:rsidRDefault="00E10261" w:rsidP="008E4798">
      <w:pPr>
        <w:jc w:val="both"/>
        <w:rPr>
          <w:rFonts w:ascii="Times New Roman" w:hAnsi="Times New Roman" w:cs="Times New Roman"/>
        </w:rPr>
      </w:pPr>
    </w:p>
    <w:p w14:paraId="590B0410" w14:textId="77777777" w:rsidR="006A1A61" w:rsidRPr="00C50FF9" w:rsidRDefault="006A1A61" w:rsidP="008E4798">
      <w:pPr>
        <w:jc w:val="both"/>
        <w:rPr>
          <w:rFonts w:ascii="Times New Roman" w:hAnsi="Times New Roman" w:cs="Times New Roman"/>
        </w:rPr>
      </w:pPr>
    </w:p>
    <w:p w14:paraId="16A7B3F4" w14:textId="77D8EBB7" w:rsidR="00E01889" w:rsidRPr="00C50FF9" w:rsidRDefault="00973093" w:rsidP="008E4798">
      <w:pPr>
        <w:jc w:val="both"/>
        <w:rPr>
          <w:rFonts w:ascii="Times New Roman" w:hAnsi="Times New Roman" w:cs="Times New Roman"/>
          <w:b/>
        </w:rPr>
      </w:pPr>
      <w:r w:rsidRPr="00C50FF9">
        <w:rPr>
          <w:rFonts w:ascii="Times New Roman" w:hAnsi="Times New Roman" w:cs="Times New Roman"/>
          <w:b/>
          <w:i/>
        </w:rPr>
        <w:t>OFFICE HOURS</w:t>
      </w:r>
      <w:r w:rsidR="00E10261" w:rsidRPr="00C50FF9">
        <w:rPr>
          <w:rFonts w:ascii="Times New Roman" w:hAnsi="Times New Roman" w:cs="Times New Roman"/>
          <w:b/>
        </w:rPr>
        <w:t>:</w:t>
      </w:r>
    </w:p>
    <w:p w14:paraId="3AAF5ED3" w14:textId="77777777" w:rsidR="00E10261" w:rsidRPr="00C50FF9" w:rsidRDefault="00E10261" w:rsidP="008E4798">
      <w:pPr>
        <w:jc w:val="both"/>
        <w:rPr>
          <w:rFonts w:ascii="Times New Roman" w:hAnsi="Times New Roman" w:cs="Times New Roman"/>
          <w:b/>
        </w:rPr>
      </w:pPr>
    </w:p>
    <w:p w14:paraId="417FAB24" w14:textId="1B31603C" w:rsidR="006D1868" w:rsidRPr="00C50FF9" w:rsidRDefault="006D1868" w:rsidP="007F3B5E">
      <w:pPr>
        <w:jc w:val="both"/>
        <w:rPr>
          <w:rFonts w:ascii="Times New Roman" w:hAnsi="Times New Roman" w:cs="Times New Roman"/>
        </w:rPr>
      </w:pPr>
      <w:r w:rsidRPr="00C50FF9">
        <w:rPr>
          <w:rFonts w:ascii="Times New Roman" w:hAnsi="Times New Roman" w:cs="Times New Roman"/>
        </w:rPr>
        <w:t>TBA</w:t>
      </w:r>
    </w:p>
    <w:p w14:paraId="49EBABC1" w14:textId="60772CBD" w:rsidR="007F3B5E" w:rsidRPr="00C50FF9" w:rsidRDefault="006D1868" w:rsidP="007F3B5E">
      <w:pPr>
        <w:jc w:val="both"/>
        <w:rPr>
          <w:rFonts w:ascii="Times New Roman" w:hAnsi="Times New Roman" w:cs="Times New Roman"/>
        </w:rPr>
      </w:pPr>
      <w:r w:rsidRPr="00C50FF9">
        <w:rPr>
          <w:rFonts w:ascii="Times New Roman" w:hAnsi="Times New Roman" w:cs="Times New Roman"/>
          <w:i/>
        </w:rPr>
        <w:t>Office</w:t>
      </w:r>
      <w:r w:rsidR="007F3B5E" w:rsidRPr="00C50FF9">
        <w:rPr>
          <w:rFonts w:ascii="Times New Roman" w:hAnsi="Times New Roman" w:cs="Times New Roman"/>
        </w:rPr>
        <w:t>: 4</w:t>
      </w:r>
      <w:r w:rsidR="00BA3C32" w:rsidRPr="00C50FF9">
        <w:rPr>
          <w:rFonts w:ascii="Times New Roman" w:hAnsi="Times New Roman" w:cs="Times New Roman"/>
        </w:rPr>
        <w:t>.206</w:t>
      </w:r>
    </w:p>
    <w:p w14:paraId="3FA476AC" w14:textId="77777777" w:rsidR="00E01889" w:rsidRPr="00C50FF9" w:rsidRDefault="00E01889" w:rsidP="008E4798">
      <w:pPr>
        <w:jc w:val="center"/>
        <w:rPr>
          <w:rFonts w:ascii="Times New Roman" w:hAnsi="Times New Roman" w:cs="Times New Roman"/>
          <w:b/>
          <w:i/>
        </w:rPr>
      </w:pPr>
    </w:p>
    <w:p w14:paraId="3A00C99D" w14:textId="77777777" w:rsidR="00CE313F" w:rsidRPr="00C50FF9" w:rsidRDefault="00CE313F" w:rsidP="008E4798">
      <w:pPr>
        <w:jc w:val="center"/>
        <w:rPr>
          <w:rFonts w:ascii="Times New Roman" w:hAnsi="Times New Roman" w:cs="Times New Roman"/>
          <w:b/>
          <w:i/>
        </w:rPr>
      </w:pPr>
    </w:p>
    <w:p w14:paraId="23698884" w14:textId="0CC4C94A" w:rsidR="00E01889" w:rsidRPr="00C50FF9" w:rsidRDefault="00973093" w:rsidP="008E4798">
      <w:pPr>
        <w:jc w:val="both"/>
        <w:rPr>
          <w:rFonts w:ascii="Times New Roman" w:hAnsi="Times New Roman" w:cs="Times New Roman"/>
          <w:b/>
          <w:i/>
        </w:rPr>
      </w:pPr>
      <w:r w:rsidRPr="00C50FF9">
        <w:rPr>
          <w:rFonts w:ascii="Times New Roman" w:hAnsi="Times New Roman" w:cs="Times New Roman"/>
          <w:b/>
          <w:i/>
        </w:rPr>
        <w:t>COURSE DESCRIPTION</w:t>
      </w:r>
      <w:r w:rsidR="00E01889" w:rsidRPr="00C50FF9">
        <w:rPr>
          <w:rFonts w:ascii="Times New Roman" w:hAnsi="Times New Roman" w:cs="Times New Roman"/>
          <w:b/>
          <w:i/>
        </w:rPr>
        <w:t>:</w:t>
      </w:r>
    </w:p>
    <w:p w14:paraId="22A6F63D" w14:textId="77777777" w:rsidR="00E01889" w:rsidRPr="00C50FF9" w:rsidRDefault="00E01889" w:rsidP="008E4798">
      <w:pPr>
        <w:jc w:val="both"/>
        <w:rPr>
          <w:rFonts w:ascii="Times New Roman" w:hAnsi="Times New Roman" w:cs="Times New Roman"/>
          <w:b/>
          <w:i/>
        </w:rPr>
      </w:pPr>
    </w:p>
    <w:p w14:paraId="2D40D33F" w14:textId="18280CCD" w:rsidR="00C16820" w:rsidRPr="00C50FF9" w:rsidRDefault="00973093" w:rsidP="007F3B5E">
      <w:pPr>
        <w:jc w:val="both"/>
        <w:rPr>
          <w:rFonts w:ascii="Times New Roman" w:hAnsi="Times New Roman" w:cs="Times New Roman"/>
          <w:b/>
          <w:i/>
        </w:rPr>
      </w:pPr>
      <w:r w:rsidRPr="00C50FF9">
        <w:rPr>
          <w:rFonts w:ascii="Times New Roman" w:hAnsi="Times New Roman" w:cs="Times New Roman"/>
          <w:b/>
          <w:i/>
        </w:rPr>
        <w:t xml:space="preserve">1. </w:t>
      </w:r>
      <w:r w:rsidR="00AF6E8D" w:rsidRPr="00C50FF9">
        <w:rPr>
          <w:rFonts w:ascii="Times New Roman" w:hAnsi="Times New Roman" w:cs="Times New Roman"/>
          <w:b/>
          <w:i/>
        </w:rPr>
        <w:t>Content</w:t>
      </w:r>
    </w:p>
    <w:p w14:paraId="6356D66E" w14:textId="2AF4F4F3" w:rsidR="00CE313F" w:rsidRPr="00C50FF9" w:rsidRDefault="00E01889" w:rsidP="007F3B5E">
      <w:pPr>
        <w:jc w:val="both"/>
        <w:rPr>
          <w:rFonts w:ascii="Times New Roman" w:hAnsi="Times New Roman" w:cs="Times New Roman"/>
          <w:b/>
          <w:i/>
        </w:rPr>
      </w:pPr>
      <w:r w:rsidRPr="00C50FF9">
        <w:rPr>
          <w:rFonts w:ascii="Times New Roman" w:hAnsi="Times New Roman" w:cs="Times New Roman"/>
        </w:rPr>
        <w:t xml:space="preserve">This course aims to critically engage with </w:t>
      </w:r>
      <w:r w:rsidR="007F3B5E" w:rsidRPr="00C50FF9">
        <w:rPr>
          <w:rFonts w:ascii="Times New Roman" w:hAnsi="Times New Roman" w:cs="Times New Roman"/>
        </w:rPr>
        <w:t xml:space="preserve">Timothy </w:t>
      </w:r>
      <w:r w:rsidRPr="00C50FF9">
        <w:rPr>
          <w:rFonts w:ascii="Times New Roman" w:hAnsi="Times New Roman" w:cs="Times New Roman"/>
        </w:rPr>
        <w:t>Williamson’s epistemology and philosophy of mind as they are presented in</w:t>
      </w:r>
      <w:r w:rsidR="007F3B5E" w:rsidRPr="00C50FF9">
        <w:rPr>
          <w:rFonts w:ascii="Times New Roman" w:hAnsi="Times New Roman" w:cs="Times New Roman"/>
        </w:rPr>
        <w:t xml:space="preserve"> his book</w:t>
      </w:r>
      <w:r w:rsidRPr="00C50FF9">
        <w:rPr>
          <w:rFonts w:ascii="Times New Roman" w:hAnsi="Times New Roman" w:cs="Times New Roman"/>
        </w:rPr>
        <w:t xml:space="preserve"> </w:t>
      </w:r>
      <w:r w:rsidRPr="00C50FF9">
        <w:rPr>
          <w:rFonts w:ascii="Times New Roman" w:hAnsi="Times New Roman" w:cs="Times New Roman"/>
          <w:i/>
        </w:rPr>
        <w:t>Knowledge and Its Limits</w:t>
      </w:r>
      <w:r w:rsidRPr="00C50FF9">
        <w:rPr>
          <w:rFonts w:ascii="Times New Roman" w:hAnsi="Times New Roman" w:cs="Times New Roman"/>
        </w:rPr>
        <w:t xml:space="preserve"> and </w:t>
      </w:r>
      <w:r w:rsidR="007F3B5E" w:rsidRPr="00C50FF9">
        <w:rPr>
          <w:rFonts w:ascii="Times New Roman" w:hAnsi="Times New Roman" w:cs="Times New Roman"/>
        </w:rPr>
        <w:t>to critically</w:t>
      </w:r>
      <w:r w:rsidRPr="00C50FF9">
        <w:rPr>
          <w:rFonts w:ascii="Times New Roman" w:hAnsi="Times New Roman" w:cs="Times New Roman"/>
        </w:rPr>
        <w:t xml:space="preserve"> examine the arguments for and against its core theses advanced by both advocates and foes of Williamson’s philosophical project</w:t>
      </w:r>
      <w:r w:rsidR="007F3B5E" w:rsidRPr="00C50FF9">
        <w:rPr>
          <w:rFonts w:ascii="Times New Roman" w:hAnsi="Times New Roman" w:cs="Times New Roman"/>
        </w:rPr>
        <w:t>.</w:t>
      </w:r>
    </w:p>
    <w:p w14:paraId="41A5D46D" w14:textId="77777777" w:rsidR="00AF6E8D" w:rsidRPr="00C50FF9" w:rsidRDefault="00AF6E8D" w:rsidP="00AF6E8D">
      <w:pPr>
        <w:ind w:firstLine="284"/>
        <w:jc w:val="both"/>
        <w:rPr>
          <w:rFonts w:ascii="Times New Roman" w:hAnsi="Times New Roman" w:cs="Times New Roman"/>
        </w:rPr>
      </w:pPr>
    </w:p>
    <w:p w14:paraId="2DD33DA2" w14:textId="5060FA95" w:rsidR="00973093" w:rsidRPr="00C50FF9" w:rsidRDefault="00973093" w:rsidP="00AF6E8D">
      <w:pPr>
        <w:jc w:val="both"/>
        <w:rPr>
          <w:rFonts w:ascii="Times New Roman" w:hAnsi="Times New Roman" w:cs="Times New Roman"/>
          <w:b/>
          <w:i/>
        </w:rPr>
      </w:pPr>
      <w:r w:rsidRPr="00C50FF9">
        <w:rPr>
          <w:rFonts w:ascii="Times New Roman" w:hAnsi="Times New Roman" w:cs="Times New Roman"/>
          <w:b/>
          <w:i/>
        </w:rPr>
        <w:t>2. Aims</w:t>
      </w:r>
    </w:p>
    <w:p w14:paraId="1B81EB88" w14:textId="77777777" w:rsidR="00973093" w:rsidRPr="00C50FF9" w:rsidRDefault="00973093" w:rsidP="00973093">
      <w:pPr>
        <w:jc w:val="both"/>
        <w:rPr>
          <w:rFonts w:ascii="Times New Roman" w:hAnsi="Times New Roman" w:cs="Times New Roman"/>
        </w:rPr>
      </w:pPr>
      <w:r w:rsidRPr="00C50FF9">
        <w:rPr>
          <w:rFonts w:ascii="Times New Roman" w:hAnsi="Times New Roman" w:cs="Times New Roman"/>
        </w:rPr>
        <w:t>The aim of the course is to introduce students to current issues in epistemology and philosophy of mind. More specifically, the course aims to familiarize students with Timothy Williamson’s epistemology and philosophy of mind, and to critically engage with arguments for and against its core theses.</w:t>
      </w:r>
    </w:p>
    <w:p w14:paraId="62358B7C" w14:textId="77777777" w:rsidR="00973093" w:rsidRPr="00C50FF9" w:rsidRDefault="00973093" w:rsidP="00973093">
      <w:pPr>
        <w:ind w:firstLine="284"/>
        <w:jc w:val="both"/>
        <w:rPr>
          <w:rFonts w:ascii="Times New Roman" w:hAnsi="Times New Roman" w:cs="Times New Roman"/>
        </w:rPr>
      </w:pPr>
      <w:r w:rsidRPr="00C50FF9">
        <w:rPr>
          <w:rFonts w:ascii="Times New Roman" w:hAnsi="Times New Roman" w:cs="Times New Roman"/>
        </w:rPr>
        <w:t>At the end of the course students should:</w:t>
      </w:r>
    </w:p>
    <w:p w14:paraId="3B34EE09" w14:textId="77777777" w:rsidR="00973093" w:rsidRPr="00C50FF9" w:rsidRDefault="00973093" w:rsidP="00973093">
      <w:pPr>
        <w:pStyle w:val="Paragrafoelenco"/>
        <w:numPr>
          <w:ilvl w:val="0"/>
          <w:numId w:val="1"/>
        </w:numPr>
        <w:jc w:val="both"/>
        <w:rPr>
          <w:rFonts w:ascii="Times New Roman" w:hAnsi="Times New Roman" w:cs="Times New Roman"/>
        </w:rPr>
      </w:pPr>
      <w:r w:rsidRPr="00C50FF9">
        <w:rPr>
          <w:rFonts w:ascii="Times New Roman" w:hAnsi="Times New Roman" w:cs="Times New Roman"/>
        </w:rPr>
        <w:t>understand the central issues in Timothy Williamson’s epistemology and philosophy of mind, including core theses, arguments, and methodology;</w:t>
      </w:r>
    </w:p>
    <w:p w14:paraId="789CAEE0" w14:textId="77777777" w:rsidR="00973093" w:rsidRPr="00C50FF9" w:rsidRDefault="00973093" w:rsidP="00973093">
      <w:pPr>
        <w:pStyle w:val="Paragrafoelenco"/>
        <w:numPr>
          <w:ilvl w:val="0"/>
          <w:numId w:val="1"/>
        </w:numPr>
        <w:jc w:val="both"/>
        <w:rPr>
          <w:rFonts w:ascii="Times New Roman" w:hAnsi="Times New Roman" w:cs="Times New Roman"/>
        </w:rPr>
      </w:pPr>
      <w:r w:rsidRPr="00C50FF9">
        <w:rPr>
          <w:rFonts w:ascii="Times New Roman" w:hAnsi="Times New Roman" w:cs="Times New Roman"/>
        </w:rPr>
        <w:t>understand relevant relations between these issues;</w:t>
      </w:r>
    </w:p>
    <w:p w14:paraId="2DEDBEE3" w14:textId="77777777" w:rsidR="00973093" w:rsidRPr="00C50FF9" w:rsidRDefault="00973093" w:rsidP="00973093">
      <w:pPr>
        <w:pStyle w:val="Paragrafoelenco"/>
        <w:numPr>
          <w:ilvl w:val="0"/>
          <w:numId w:val="1"/>
        </w:numPr>
        <w:jc w:val="both"/>
        <w:rPr>
          <w:rFonts w:ascii="Times New Roman" w:hAnsi="Times New Roman" w:cs="Times New Roman"/>
        </w:rPr>
      </w:pPr>
      <w:r w:rsidRPr="00C50FF9">
        <w:rPr>
          <w:rFonts w:ascii="Times New Roman" w:hAnsi="Times New Roman" w:cs="Times New Roman"/>
        </w:rPr>
        <w:t>be able to clearly and concisely expound these issues in their own words;</w:t>
      </w:r>
    </w:p>
    <w:p w14:paraId="14C0D984" w14:textId="77777777" w:rsidR="00973093" w:rsidRPr="00C50FF9" w:rsidRDefault="00973093" w:rsidP="00973093">
      <w:pPr>
        <w:pStyle w:val="Paragrafoelenco"/>
        <w:numPr>
          <w:ilvl w:val="0"/>
          <w:numId w:val="1"/>
        </w:numPr>
        <w:jc w:val="both"/>
        <w:rPr>
          <w:rFonts w:ascii="Times New Roman" w:hAnsi="Times New Roman" w:cs="Times New Roman"/>
        </w:rPr>
      </w:pPr>
      <w:r w:rsidRPr="00C50FF9">
        <w:rPr>
          <w:rFonts w:ascii="Times New Roman" w:hAnsi="Times New Roman" w:cs="Times New Roman"/>
        </w:rPr>
        <w:t>be able to critically discuss questions and assess arguments relating to these issues;</w:t>
      </w:r>
    </w:p>
    <w:p w14:paraId="456568A1" w14:textId="77777777" w:rsidR="00973093" w:rsidRPr="00C50FF9" w:rsidRDefault="00973093" w:rsidP="00973093">
      <w:pPr>
        <w:pStyle w:val="Paragrafoelenco"/>
        <w:numPr>
          <w:ilvl w:val="0"/>
          <w:numId w:val="1"/>
        </w:numPr>
        <w:jc w:val="both"/>
        <w:rPr>
          <w:rFonts w:ascii="Times New Roman" w:hAnsi="Times New Roman" w:cs="Times New Roman"/>
        </w:rPr>
      </w:pPr>
      <w:r w:rsidRPr="00C50FF9">
        <w:rPr>
          <w:rFonts w:ascii="Times New Roman" w:hAnsi="Times New Roman" w:cs="Times New Roman"/>
        </w:rPr>
        <w:t>be able to offer and argue for their views on these issues.</w:t>
      </w:r>
    </w:p>
    <w:p w14:paraId="6BEBE11C" w14:textId="77777777" w:rsidR="00973093" w:rsidRPr="00C50FF9" w:rsidRDefault="00973093" w:rsidP="00AF6E8D">
      <w:pPr>
        <w:jc w:val="both"/>
        <w:rPr>
          <w:rFonts w:ascii="Times New Roman" w:hAnsi="Times New Roman" w:cs="Times New Roman"/>
          <w:b/>
          <w:i/>
        </w:rPr>
      </w:pPr>
    </w:p>
    <w:p w14:paraId="138C7E43" w14:textId="77777777" w:rsidR="00E53CA1" w:rsidRPr="00C50FF9" w:rsidRDefault="00E53CA1" w:rsidP="00AF6E8D">
      <w:pPr>
        <w:jc w:val="both"/>
        <w:rPr>
          <w:rFonts w:ascii="Times New Roman" w:hAnsi="Times New Roman" w:cs="Times New Roman"/>
          <w:b/>
          <w:i/>
        </w:rPr>
      </w:pPr>
    </w:p>
    <w:p w14:paraId="0FD48EC2" w14:textId="77777777" w:rsidR="00E53CA1" w:rsidRPr="00C50FF9" w:rsidRDefault="00E53CA1" w:rsidP="00AF6E8D">
      <w:pPr>
        <w:jc w:val="both"/>
        <w:rPr>
          <w:rFonts w:ascii="Times New Roman" w:hAnsi="Times New Roman" w:cs="Times New Roman"/>
          <w:b/>
          <w:i/>
        </w:rPr>
      </w:pPr>
    </w:p>
    <w:p w14:paraId="1265D8AF" w14:textId="5BDD5B81" w:rsidR="00C16820" w:rsidRPr="00C50FF9" w:rsidRDefault="00973093" w:rsidP="00AF6E8D">
      <w:pPr>
        <w:jc w:val="both"/>
        <w:rPr>
          <w:rFonts w:ascii="Times New Roman" w:hAnsi="Times New Roman" w:cs="Times New Roman"/>
          <w:b/>
          <w:i/>
        </w:rPr>
      </w:pPr>
      <w:r w:rsidRPr="00C50FF9">
        <w:rPr>
          <w:rFonts w:ascii="Times New Roman" w:hAnsi="Times New Roman" w:cs="Times New Roman"/>
          <w:b/>
          <w:i/>
        </w:rPr>
        <w:lastRenderedPageBreak/>
        <w:t xml:space="preserve">3. </w:t>
      </w:r>
      <w:r w:rsidR="00AF6E8D" w:rsidRPr="00C50FF9">
        <w:rPr>
          <w:rFonts w:ascii="Times New Roman" w:hAnsi="Times New Roman" w:cs="Times New Roman"/>
          <w:b/>
          <w:i/>
        </w:rPr>
        <w:t>Forma</w:t>
      </w:r>
      <w:r w:rsidRPr="00C50FF9">
        <w:rPr>
          <w:rFonts w:ascii="Times New Roman" w:hAnsi="Times New Roman" w:cs="Times New Roman"/>
          <w:b/>
          <w:i/>
        </w:rPr>
        <w:t>t</w:t>
      </w:r>
      <w:r w:rsidR="00AF6E8D" w:rsidRPr="00C50FF9">
        <w:rPr>
          <w:rFonts w:ascii="Times New Roman" w:hAnsi="Times New Roman" w:cs="Times New Roman"/>
          <w:b/>
          <w:i/>
        </w:rPr>
        <w:t xml:space="preserve"> </w:t>
      </w:r>
    </w:p>
    <w:p w14:paraId="1242E71F" w14:textId="7C03E37A" w:rsidR="00AF6E8D" w:rsidRPr="00C50FF9" w:rsidRDefault="00AF6E8D" w:rsidP="00C16820">
      <w:pPr>
        <w:jc w:val="both"/>
        <w:rPr>
          <w:rFonts w:ascii="Times New Roman" w:hAnsi="Times New Roman" w:cs="Times New Roman"/>
        </w:rPr>
      </w:pPr>
      <w:r w:rsidRPr="00C50FF9">
        <w:rPr>
          <w:rFonts w:ascii="Times New Roman" w:hAnsi="Times New Roman" w:cs="Times New Roman"/>
        </w:rPr>
        <w:t xml:space="preserve">The course is designed as a reading seminar with presentations by students and the instructor, either individually on in groups. Students are expected to read the required readings </w:t>
      </w:r>
      <w:r w:rsidR="00C16820" w:rsidRPr="00C50FF9">
        <w:rPr>
          <w:rFonts w:ascii="Times New Roman" w:hAnsi="Times New Roman" w:cs="Times New Roman"/>
        </w:rPr>
        <w:t>before each</w:t>
      </w:r>
      <w:r w:rsidRPr="00C50FF9">
        <w:rPr>
          <w:rFonts w:ascii="Times New Roman" w:hAnsi="Times New Roman" w:cs="Times New Roman"/>
        </w:rPr>
        <w:t xml:space="preserve"> </w:t>
      </w:r>
      <w:r w:rsidR="00C16820" w:rsidRPr="00C50FF9">
        <w:rPr>
          <w:rFonts w:ascii="Times New Roman" w:hAnsi="Times New Roman" w:cs="Times New Roman"/>
        </w:rPr>
        <w:t xml:space="preserve">class </w:t>
      </w:r>
      <w:r w:rsidRPr="00C50FF9">
        <w:rPr>
          <w:rFonts w:ascii="Times New Roman" w:hAnsi="Times New Roman" w:cs="Times New Roman"/>
        </w:rPr>
        <w:t xml:space="preserve">and </w:t>
      </w:r>
      <w:r w:rsidR="00C16820" w:rsidRPr="00C50FF9">
        <w:rPr>
          <w:rFonts w:ascii="Times New Roman" w:hAnsi="Times New Roman" w:cs="Times New Roman"/>
        </w:rPr>
        <w:t>actively participate in class discussions</w:t>
      </w:r>
      <w:r w:rsidRPr="00C50FF9">
        <w:rPr>
          <w:rFonts w:ascii="Times New Roman" w:hAnsi="Times New Roman" w:cs="Times New Roman"/>
        </w:rPr>
        <w:t>.</w:t>
      </w:r>
      <w:r w:rsidR="00C16820" w:rsidRPr="00C50FF9">
        <w:rPr>
          <w:rFonts w:ascii="Times New Roman" w:hAnsi="Times New Roman" w:cs="Times New Roman"/>
        </w:rPr>
        <w:t xml:space="preserve"> </w:t>
      </w:r>
      <w:r w:rsidRPr="00C50FF9">
        <w:rPr>
          <w:rFonts w:ascii="Times New Roman" w:hAnsi="Times New Roman" w:cs="Times New Roman"/>
        </w:rPr>
        <w:t>Additional</w:t>
      </w:r>
      <w:r w:rsidR="00C16820" w:rsidRPr="00C50FF9">
        <w:rPr>
          <w:rFonts w:ascii="Times New Roman" w:hAnsi="Times New Roman" w:cs="Times New Roman"/>
        </w:rPr>
        <w:t xml:space="preserve"> optional readings are recommended,</w:t>
      </w:r>
      <w:r w:rsidR="00973093" w:rsidRPr="00C50FF9">
        <w:rPr>
          <w:rFonts w:ascii="Times New Roman" w:hAnsi="Times New Roman" w:cs="Times New Roman"/>
        </w:rPr>
        <w:t xml:space="preserve"> but, obviously, not mandatory.</w:t>
      </w:r>
    </w:p>
    <w:p w14:paraId="7C7A5460" w14:textId="77777777" w:rsidR="00973093" w:rsidRPr="00C50FF9" w:rsidRDefault="00973093" w:rsidP="00C16820">
      <w:pPr>
        <w:jc w:val="both"/>
        <w:rPr>
          <w:rFonts w:ascii="Times New Roman" w:hAnsi="Times New Roman" w:cs="Times New Roman"/>
        </w:rPr>
      </w:pPr>
    </w:p>
    <w:p w14:paraId="043E9F06" w14:textId="5BFC89B1" w:rsidR="00973093" w:rsidRPr="00C50FF9" w:rsidRDefault="00973093" w:rsidP="00973093">
      <w:pPr>
        <w:tabs>
          <w:tab w:val="left" w:pos="1920"/>
          <w:tab w:val="center" w:pos="4292"/>
        </w:tabs>
        <w:jc w:val="both"/>
        <w:rPr>
          <w:rFonts w:ascii="Times New Roman" w:hAnsi="Times New Roman" w:cs="Times New Roman"/>
          <w:b/>
          <w:i/>
        </w:rPr>
      </w:pPr>
      <w:r w:rsidRPr="00C50FF9">
        <w:rPr>
          <w:rFonts w:ascii="Times New Roman" w:hAnsi="Times New Roman" w:cs="Times New Roman"/>
          <w:b/>
          <w:i/>
        </w:rPr>
        <w:t>4. Previous Knowledge</w:t>
      </w:r>
    </w:p>
    <w:p w14:paraId="71675A68" w14:textId="023B3960" w:rsidR="00973093" w:rsidRPr="00C50FF9" w:rsidRDefault="00973093" w:rsidP="00973093">
      <w:pPr>
        <w:jc w:val="both"/>
        <w:rPr>
          <w:rFonts w:ascii="Times New Roman" w:hAnsi="Times New Roman" w:cs="Times New Roman"/>
        </w:rPr>
      </w:pPr>
      <w:r w:rsidRPr="00C50FF9">
        <w:rPr>
          <w:rFonts w:ascii="Times New Roman" w:hAnsi="Times New Roman" w:cs="Times New Roman"/>
        </w:rPr>
        <w:t>While no specific previous philosophical knowledge is required, familiarity with contemporary analytic philosophy (and epistemology in particular) and basic knowledge of logic will be useful. For this reason, this course is intended for advanced undergraduate students in philosophy.</w:t>
      </w:r>
    </w:p>
    <w:p w14:paraId="25042E96" w14:textId="20282A9B" w:rsidR="00973093" w:rsidRPr="00C50FF9" w:rsidRDefault="00973093" w:rsidP="00973093">
      <w:pPr>
        <w:ind w:firstLine="284"/>
        <w:jc w:val="both"/>
        <w:rPr>
          <w:rFonts w:ascii="Times New Roman" w:hAnsi="Times New Roman" w:cs="Times New Roman"/>
        </w:rPr>
      </w:pPr>
      <w:r w:rsidRPr="00C50FF9">
        <w:rPr>
          <w:rFonts w:ascii="Times New Roman" w:hAnsi="Times New Roman" w:cs="Times New Roman"/>
        </w:rPr>
        <w:t>Additionally, good command of English is of central importance, as all readings will be in English, the course assignments will be in English, and the course will be taught in English.</w:t>
      </w:r>
    </w:p>
    <w:p w14:paraId="246704C2" w14:textId="77777777" w:rsidR="00E01889" w:rsidRPr="00C50FF9" w:rsidRDefault="00E01889" w:rsidP="008E4798">
      <w:pPr>
        <w:jc w:val="center"/>
        <w:rPr>
          <w:rFonts w:ascii="Times New Roman" w:hAnsi="Times New Roman" w:cs="Times New Roman"/>
          <w:b/>
          <w:i/>
        </w:rPr>
      </w:pPr>
    </w:p>
    <w:p w14:paraId="43178CA1" w14:textId="77777777" w:rsidR="00CE313F" w:rsidRPr="00C50FF9" w:rsidRDefault="00CE313F" w:rsidP="008E4798">
      <w:pPr>
        <w:jc w:val="center"/>
        <w:rPr>
          <w:rFonts w:ascii="Times New Roman" w:hAnsi="Times New Roman" w:cs="Times New Roman"/>
          <w:b/>
          <w:i/>
        </w:rPr>
      </w:pPr>
    </w:p>
    <w:p w14:paraId="1F2E5321" w14:textId="0D54F121" w:rsidR="00E01889" w:rsidRPr="00C50FF9" w:rsidRDefault="00973093" w:rsidP="00CE313F">
      <w:pPr>
        <w:jc w:val="both"/>
        <w:rPr>
          <w:rFonts w:ascii="Times New Roman" w:hAnsi="Times New Roman" w:cs="Times New Roman"/>
          <w:b/>
          <w:i/>
        </w:rPr>
      </w:pPr>
      <w:r w:rsidRPr="00C50FF9">
        <w:rPr>
          <w:rFonts w:ascii="Times New Roman" w:hAnsi="Times New Roman" w:cs="Times New Roman"/>
          <w:b/>
          <w:i/>
        </w:rPr>
        <w:t>EVALUATION</w:t>
      </w:r>
      <w:r w:rsidR="00CE313F" w:rsidRPr="00C50FF9">
        <w:rPr>
          <w:rFonts w:ascii="Times New Roman" w:hAnsi="Times New Roman" w:cs="Times New Roman"/>
          <w:b/>
          <w:i/>
        </w:rPr>
        <w:t>:</w:t>
      </w:r>
    </w:p>
    <w:p w14:paraId="4B436EDD" w14:textId="77777777" w:rsidR="00CE313F" w:rsidRPr="00C50FF9" w:rsidRDefault="00CE313F" w:rsidP="00CE313F">
      <w:pPr>
        <w:jc w:val="both"/>
        <w:rPr>
          <w:rFonts w:ascii="Times New Roman" w:hAnsi="Times New Roman" w:cs="Times New Roman"/>
          <w:b/>
          <w:i/>
        </w:rPr>
      </w:pPr>
    </w:p>
    <w:p w14:paraId="7995C971" w14:textId="49EF0974" w:rsidR="008412E6" w:rsidRPr="00C50FF9" w:rsidRDefault="00B30B8F" w:rsidP="008412E6">
      <w:pPr>
        <w:jc w:val="both"/>
        <w:rPr>
          <w:rFonts w:ascii="Times New Roman" w:hAnsi="Times New Roman" w:cs="Times New Roman"/>
          <w:b/>
        </w:rPr>
      </w:pPr>
      <w:r w:rsidRPr="00C50FF9">
        <w:rPr>
          <w:rFonts w:ascii="Times New Roman" w:hAnsi="Times New Roman" w:cs="Times New Roman"/>
          <w:b/>
          <w:i/>
        </w:rPr>
        <w:t xml:space="preserve">1. </w:t>
      </w:r>
      <w:r w:rsidR="008412E6" w:rsidRPr="00C50FF9">
        <w:rPr>
          <w:rFonts w:ascii="Times New Roman" w:hAnsi="Times New Roman" w:cs="Times New Roman"/>
          <w:b/>
          <w:i/>
        </w:rPr>
        <w:t>How</w:t>
      </w:r>
      <w:r w:rsidR="00BA3C32" w:rsidRPr="00C50FF9">
        <w:rPr>
          <w:rFonts w:ascii="Times New Roman" w:hAnsi="Times New Roman" w:cs="Times New Roman"/>
          <w:b/>
          <w:i/>
        </w:rPr>
        <w:t xml:space="preserve"> to Pass the Course</w:t>
      </w:r>
      <w:r w:rsidR="00BA3C32" w:rsidRPr="00C50FF9">
        <w:rPr>
          <w:rFonts w:ascii="Times New Roman" w:hAnsi="Times New Roman" w:cs="Times New Roman"/>
          <w:b/>
        </w:rPr>
        <w:t xml:space="preserve"> [</w:t>
      </w:r>
      <w:r w:rsidRPr="00C50FF9">
        <w:rPr>
          <w:rFonts w:ascii="Times New Roman" w:hAnsi="Times New Roman" w:cs="Times New Roman"/>
          <w:b/>
        </w:rPr>
        <w:t>“</w:t>
      </w:r>
      <w:r w:rsidR="00BA3C32" w:rsidRPr="00C50FF9">
        <w:rPr>
          <w:rFonts w:ascii="Times New Roman" w:hAnsi="Times New Roman" w:cs="Times New Roman"/>
          <w:b/>
          <w:i/>
        </w:rPr>
        <w:t>Studienleistungen</w:t>
      </w:r>
      <w:r w:rsidRPr="00C50FF9">
        <w:rPr>
          <w:rFonts w:ascii="Times New Roman" w:hAnsi="Times New Roman" w:cs="Times New Roman"/>
          <w:b/>
        </w:rPr>
        <w:t>”</w:t>
      </w:r>
      <w:r w:rsidR="00BA3C32" w:rsidRPr="00C50FF9">
        <w:rPr>
          <w:rFonts w:ascii="Times New Roman" w:hAnsi="Times New Roman" w:cs="Times New Roman"/>
          <w:b/>
        </w:rPr>
        <w:t>]</w:t>
      </w:r>
    </w:p>
    <w:p w14:paraId="53550EA6" w14:textId="77777777" w:rsidR="008412E6" w:rsidRPr="00C50FF9" w:rsidRDefault="008412E6" w:rsidP="008412E6">
      <w:pPr>
        <w:jc w:val="both"/>
        <w:rPr>
          <w:rFonts w:ascii="Times New Roman" w:hAnsi="Times New Roman" w:cs="Times New Roman"/>
        </w:rPr>
      </w:pPr>
      <w:r w:rsidRPr="00C50FF9">
        <w:rPr>
          <w:rFonts w:ascii="Times New Roman" w:hAnsi="Times New Roman" w:cs="Times New Roman"/>
        </w:rPr>
        <w:t>To be able to pass the course, each student must:</w:t>
      </w:r>
      <w:r w:rsidR="00E86586" w:rsidRPr="00C50FF9">
        <w:rPr>
          <w:rFonts w:ascii="Times New Roman" w:hAnsi="Times New Roman" w:cs="Times New Roman"/>
        </w:rPr>
        <w:t xml:space="preserve"> </w:t>
      </w:r>
    </w:p>
    <w:p w14:paraId="3922771E" w14:textId="73D408D6" w:rsidR="00BA3C32" w:rsidRPr="00C50FF9" w:rsidRDefault="008412E6" w:rsidP="00B30B8F">
      <w:pPr>
        <w:pStyle w:val="Paragrafoelenco"/>
        <w:numPr>
          <w:ilvl w:val="0"/>
          <w:numId w:val="7"/>
        </w:numPr>
        <w:jc w:val="both"/>
        <w:rPr>
          <w:rFonts w:ascii="Times New Roman" w:hAnsi="Times New Roman" w:cs="Times New Roman"/>
        </w:rPr>
      </w:pPr>
      <w:r w:rsidRPr="00C50FF9">
        <w:rPr>
          <w:rFonts w:ascii="Times New Roman" w:hAnsi="Times New Roman" w:cs="Times New Roman"/>
        </w:rPr>
        <w:t>a</w:t>
      </w:r>
      <w:r w:rsidR="00E53D2D" w:rsidRPr="00C50FF9">
        <w:rPr>
          <w:rFonts w:ascii="Times New Roman" w:hAnsi="Times New Roman" w:cs="Times New Roman"/>
        </w:rPr>
        <w:t>ctively participate in class discussion and present</w:t>
      </w:r>
      <w:r w:rsidR="00524115" w:rsidRPr="00C50FF9">
        <w:rPr>
          <w:rFonts w:ascii="Times New Roman" w:hAnsi="Times New Roman" w:cs="Times New Roman"/>
        </w:rPr>
        <w:t xml:space="preserve"> at lea</w:t>
      </w:r>
      <w:r w:rsidR="008839F6" w:rsidRPr="00C50FF9">
        <w:rPr>
          <w:rFonts w:ascii="Times New Roman" w:hAnsi="Times New Roman" w:cs="Times New Roman"/>
        </w:rPr>
        <w:t>st one of the required readings</w:t>
      </w:r>
      <w:r w:rsidR="00524115" w:rsidRPr="00C50FF9">
        <w:rPr>
          <w:rFonts w:ascii="Times New Roman" w:hAnsi="Times New Roman" w:cs="Times New Roman"/>
        </w:rPr>
        <w:t xml:space="preserve"> </w:t>
      </w:r>
      <w:r w:rsidR="008839F6" w:rsidRPr="00C50FF9">
        <w:rPr>
          <w:rFonts w:ascii="Times New Roman" w:hAnsi="Times New Roman" w:cs="Times New Roman"/>
        </w:rPr>
        <w:t>(</w:t>
      </w:r>
      <w:r w:rsidR="00524115" w:rsidRPr="00C50FF9">
        <w:rPr>
          <w:rFonts w:ascii="Times New Roman" w:hAnsi="Times New Roman" w:cs="Times New Roman"/>
        </w:rPr>
        <w:t>e</w:t>
      </w:r>
      <w:r w:rsidRPr="00C50FF9">
        <w:rPr>
          <w:rFonts w:ascii="Times New Roman" w:hAnsi="Times New Roman" w:cs="Times New Roman"/>
        </w:rPr>
        <w:t>ither individually or in groups</w:t>
      </w:r>
      <w:r w:rsidR="008839F6" w:rsidRPr="00C50FF9">
        <w:rPr>
          <w:rFonts w:ascii="Times New Roman" w:hAnsi="Times New Roman" w:cs="Times New Roman"/>
        </w:rPr>
        <w:t>)</w:t>
      </w:r>
      <w:r w:rsidRPr="00C50FF9">
        <w:rPr>
          <w:rFonts w:ascii="Times New Roman" w:hAnsi="Times New Roman" w:cs="Times New Roman"/>
        </w:rPr>
        <w:t>;</w:t>
      </w:r>
    </w:p>
    <w:p w14:paraId="64396DD6" w14:textId="2D9F307B" w:rsidR="008412E6" w:rsidRPr="00C50FF9" w:rsidRDefault="00E86586" w:rsidP="00B30B8F">
      <w:pPr>
        <w:pStyle w:val="Paragrafoelenco"/>
        <w:numPr>
          <w:ilvl w:val="0"/>
          <w:numId w:val="7"/>
        </w:numPr>
        <w:jc w:val="both"/>
        <w:rPr>
          <w:rFonts w:ascii="Times New Roman" w:hAnsi="Times New Roman" w:cs="Times New Roman"/>
        </w:rPr>
      </w:pPr>
      <w:r w:rsidRPr="00C50FF9">
        <w:rPr>
          <w:rFonts w:ascii="Times New Roman" w:hAnsi="Times New Roman" w:cs="Times New Roman"/>
        </w:rPr>
        <w:t>a</w:t>
      </w:r>
      <w:r w:rsidR="00BB2654" w:rsidRPr="00C50FF9">
        <w:rPr>
          <w:rFonts w:ascii="Times New Roman" w:hAnsi="Times New Roman" w:cs="Times New Roman"/>
        </w:rPr>
        <w:t xml:space="preserve">dequately </w:t>
      </w:r>
      <w:r w:rsidR="008412E6" w:rsidRPr="00C50FF9">
        <w:rPr>
          <w:rFonts w:ascii="Times New Roman" w:hAnsi="Times New Roman" w:cs="Times New Roman"/>
        </w:rPr>
        <w:t>complete</w:t>
      </w:r>
      <w:r w:rsidR="00E53D2D" w:rsidRPr="00C50FF9">
        <w:rPr>
          <w:rFonts w:ascii="Times New Roman" w:hAnsi="Times New Roman" w:cs="Times New Roman"/>
        </w:rPr>
        <w:t xml:space="preserve"> at least 50% of the </w:t>
      </w:r>
      <w:r w:rsidR="00BB2654" w:rsidRPr="00C50FF9">
        <w:rPr>
          <w:rFonts w:ascii="Times New Roman" w:hAnsi="Times New Roman" w:cs="Times New Roman"/>
        </w:rPr>
        <w:t>weekly assignments.</w:t>
      </w:r>
    </w:p>
    <w:p w14:paraId="56005E24" w14:textId="77777777" w:rsidR="00B30B8F" w:rsidRPr="00C50FF9" w:rsidRDefault="00B30B8F" w:rsidP="008412E6">
      <w:pPr>
        <w:jc w:val="both"/>
        <w:rPr>
          <w:rFonts w:ascii="Times New Roman" w:hAnsi="Times New Roman" w:cs="Times New Roman"/>
          <w:i/>
        </w:rPr>
      </w:pPr>
    </w:p>
    <w:p w14:paraId="00970F7F" w14:textId="77777777" w:rsidR="00B30B8F" w:rsidRPr="00C50FF9" w:rsidRDefault="00B30B8F" w:rsidP="008412E6">
      <w:pPr>
        <w:jc w:val="both"/>
        <w:rPr>
          <w:rFonts w:ascii="Times New Roman" w:hAnsi="Times New Roman" w:cs="Times New Roman"/>
          <w:i/>
        </w:rPr>
      </w:pPr>
      <w:r w:rsidRPr="00C50FF9">
        <w:rPr>
          <w:rFonts w:ascii="Times New Roman" w:hAnsi="Times New Roman" w:cs="Times New Roman"/>
          <w:i/>
        </w:rPr>
        <w:t>1.1 Weekly Assignments</w:t>
      </w:r>
    </w:p>
    <w:p w14:paraId="625321E0" w14:textId="6FA477E2" w:rsidR="00BB2654" w:rsidRPr="00C50FF9" w:rsidRDefault="00BB2654" w:rsidP="001E19E1">
      <w:pPr>
        <w:jc w:val="both"/>
        <w:rPr>
          <w:rFonts w:ascii="Times New Roman" w:hAnsi="Times New Roman" w:cs="Times New Roman"/>
        </w:rPr>
      </w:pPr>
      <w:r w:rsidRPr="00C50FF9">
        <w:rPr>
          <w:rFonts w:ascii="Times New Roman" w:hAnsi="Times New Roman" w:cs="Times New Roman"/>
        </w:rPr>
        <w:t>Each weekly assignment consists of one or two</w:t>
      </w:r>
      <w:r w:rsidR="00E86586" w:rsidRPr="00C50FF9">
        <w:rPr>
          <w:rFonts w:ascii="Times New Roman" w:hAnsi="Times New Roman" w:cs="Times New Roman"/>
        </w:rPr>
        <w:t xml:space="preserve"> very</w:t>
      </w:r>
      <w:r w:rsidRPr="00C50FF9">
        <w:rPr>
          <w:rFonts w:ascii="Times New Roman" w:hAnsi="Times New Roman" w:cs="Times New Roman"/>
        </w:rPr>
        <w:t xml:space="preserve"> </w:t>
      </w:r>
      <w:r w:rsidR="00E86586" w:rsidRPr="00C50FF9">
        <w:rPr>
          <w:rFonts w:ascii="Times New Roman" w:hAnsi="Times New Roman" w:cs="Times New Roman"/>
        </w:rPr>
        <w:t xml:space="preserve">narrow </w:t>
      </w:r>
      <w:r w:rsidRPr="00C50FF9">
        <w:rPr>
          <w:rFonts w:ascii="Times New Roman" w:hAnsi="Times New Roman" w:cs="Times New Roman"/>
        </w:rPr>
        <w:t>questions</w:t>
      </w:r>
      <w:r w:rsidR="008412E6" w:rsidRPr="00C50FF9">
        <w:rPr>
          <w:rFonts w:ascii="Times New Roman" w:hAnsi="Times New Roman" w:cs="Times New Roman"/>
        </w:rPr>
        <w:t xml:space="preserve"> aimed to</w:t>
      </w:r>
      <w:r w:rsidR="00E86586" w:rsidRPr="00C50FF9">
        <w:rPr>
          <w:rFonts w:ascii="Times New Roman" w:hAnsi="Times New Roman" w:cs="Times New Roman"/>
        </w:rPr>
        <w:t xml:space="preserve"> </w:t>
      </w:r>
      <w:r w:rsidR="008412E6" w:rsidRPr="00C50FF9">
        <w:rPr>
          <w:rFonts w:ascii="Times New Roman" w:hAnsi="Times New Roman" w:cs="Times New Roman"/>
        </w:rPr>
        <w:t xml:space="preserve">assess </w:t>
      </w:r>
      <w:r w:rsidR="00E86586" w:rsidRPr="00C50FF9">
        <w:rPr>
          <w:rFonts w:ascii="Times New Roman" w:hAnsi="Times New Roman" w:cs="Times New Roman"/>
        </w:rPr>
        <w:t>your understanding of core concepts and core arguments.</w:t>
      </w:r>
      <w:r w:rsidR="008412E6" w:rsidRPr="00C50FF9">
        <w:rPr>
          <w:rFonts w:ascii="Times New Roman" w:hAnsi="Times New Roman" w:cs="Times New Roman"/>
        </w:rPr>
        <w:t xml:space="preserve"> </w:t>
      </w:r>
      <w:r w:rsidR="008839F6" w:rsidRPr="00C50FF9">
        <w:rPr>
          <w:rFonts w:ascii="Times New Roman" w:hAnsi="Times New Roman" w:cs="Times New Roman"/>
        </w:rPr>
        <w:t xml:space="preserve">Answers should be fairly straightforward and take about half a page at most. </w:t>
      </w:r>
      <w:r w:rsidRPr="00C50FF9">
        <w:rPr>
          <w:rFonts w:ascii="Times New Roman" w:hAnsi="Times New Roman" w:cs="Times New Roman"/>
        </w:rPr>
        <w:t>There are t</w:t>
      </w:r>
      <w:r w:rsidR="008412E6" w:rsidRPr="00C50FF9">
        <w:rPr>
          <w:rFonts w:ascii="Times New Roman" w:hAnsi="Times New Roman" w:cs="Times New Roman"/>
        </w:rPr>
        <w:t>welve</w:t>
      </w:r>
      <w:r w:rsidRPr="00C50FF9">
        <w:rPr>
          <w:rFonts w:ascii="Times New Roman" w:hAnsi="Times New Roman" w:cs="Times New Roman"/>
        </w:rPr>
        <w:t xml:space="preserve"> assignments due over the course of the semester;</w:t>
      </w:r>
      <w:r w:rsidR="00E86586" w:rsidRPr="00C50FF9">
        <w:rPr>
          <w:rFonts w:ascii="Times New Roman" w:hAnsi="Times New Roman" w:cs="Times New Roman"/>
        </w:rPr>
        <w:t xml:space="preserve"> one for each week</w:t>
      </w:r>
      <w:r w:rsidR="008412E6" w:rsidRPr="00C50FF9">
        <w:rPr>
          <w:rFonts w:ascii="Times New Roman" w:hAnsi="Times New Roman" w:cs="Times New Roman"/>
        </w:rPr>
        <w:t xml:space="preserve"> (with the exception of the first)</w:t>
      </w:r>
      <w:r w:rsidR="00E86586" w:rsidRPr="00C50FF9">
        <w:rPr>
          <w:rFonts w:ascii="Times New Roman" w:hAnsi="Times New Roman" w:cs="Times New Roman"/>
        </w:rPr>
        <w:t xml:space="preserve">. </w:t>
      </w:r>
      <w:r w:rsidR="008412E6" w:rsidRPr="00C50FF9">
        <w:rPr>
          <w:rFonts w:ascii="Times New Roman" w:hAnsi="Times New Roman" w:cs="Times New Roman"/>
        </w:rPr>
        <w:t>Thus</w:t>
      </w:r>
      <w:r w:rsidR="00E86586" w:rsidRPr="00C50FF9">
        <w:rPr>
          <w:rFonts w:ascii="Times New Roman" w:hAnsi="Times New Roman" w:cs="Times New Roman"/>
        </w:rPr>
        <w:t>, to</w:t>
      </w:r>
      <w:r w:rsidR="008412E6" w:rsidRPr="00C50FF9">
        <w:rPr>
          <w:rFonts w:ascii="Times New Roman" w:hAnsi="Times New Roman" w:cs="Times New Roman"/>
        </w:rPr>
        <w:t xml:space="preserve"> be able to</w:t>
      </w:r>
      <w:r w:rsidR="00E86586" w:rsidRPr="00C50FF9">
        <w:rPr>
          <w:rFonts w:ascii="Times New Roman" w:hAnsi="Times New Roman" w:cs="Times New Roman"/>
        </w:rPr>
        <w:t xml:space="preserve"> pass the course, </w:t>
      </w:r>
      <w:r w:rsidR="008412E6" w:rsidRPr="00C50FF9">
        <w:rPr>
          <w:rFonts w:ascii="Times New Roman" w:hAnsi="Times New Roman" w:cs="Times New Roman"/>
          <w:b/>
        </w:rPr>
        <w:t>you should adequately complete at least six out of twelve assignments</w:t>
      </w:r>
      <w:r w:rsidR="008412E6" w:rsidRPr="00C50FF9">
        <w:rPr>
          <w:rFonts w:ascii="Times New Roman" w:hAnsi="Times New Roman" w:cs="Times New Roman"/>
        </w:rPr>
        <w:t xml:space="preserve">. </w:t>
      </w:r>
      <w:r w:rsidRPr="00C50FF9">
        <w:rPr>
          <w:rFonts w:ascii="Times New Roman" w:hAnsi="Times New Roman" w:cs="Times New Roman"/>
        </w:rPr>
        <w:t xml:space="preserve">Each assignment is due on Tuesday at 11:59pm. The assignments may be hand-written if necessary, although obviously in that case I must be able to read your handwriting. Collaboration on </w:t>
      </w:r>
      <w:r w:rsidR="00B30B8F" w:rsidRPr="00C50FF9">
        <w:rPr>
          <w:rFonts w:ascii="Times New Roman" w:hAnsi="Times New Roman" w:cs="Times New Roman"/>
        </w:rPr>
        <w:t>assignments</w:t>
      </w:r>
      <w:r w:rsidRPr="00C50FF9">
        <w:rPr>
          <w:rFonts w:ascii="Times New Roman" w:hAnsi="Times New Roman" w:cs="Times New Roman"/>
        </w:rPr>
        <w:t xml:space="preserve"> is not permitted, although I encourage students to work through the text and discuss </w:t>
      </w:r>
      <w:r w:rsidR="008412E6" w:rsidRPr="00C50FF9">
        <w:rPr>
          <w:rFonts w:ascii="Times New Roman" w:hAnsi="Times New Roman" w:cs="Times New Roman"/>
        </w:rPr>
        <w:t>arguments</w:t>
      </w:r>
      <w:r w:rsidRPr="00C50FF9">
        <w:rPr>
          <w:rFonts w:ascii="Times New Roman" w:hAnsi="Times New Roman" w:cs="Times New Roman"/>
        </w:rPr>
        <w:t xml:space="preserve"> together. Details of assignments will be </w:t>
      </w:r>
      <w:r w:rsidR="008412E6" w:rsidRPr="00C50FF9">
        <w:rPr>
          <w:rFonts w:ascii="Times New Roman" w:hAnsi="Times New Roman" w:cs="Times New Roman"/>
        </w:rPr>
        <w:t xml:space="preserve">made available </w:t>
      </w:r>
      <w:r w:rsidRPr="00C50FF9">
        <w:rPr>
          <w:rFonts w:ascii="Times New Roman" w:hAnsi="Times New Roman" w:cs="Times New Roman"/>
        </w:rPr>
        <w:t>at le</w:t>
      </w:r>
      <w:r w:rsidR="00B30B8F" w:rsidRPr="00C50FF9">
        <w:rPr>
          <w:rFonts w:ascii="Times New Roman" w:hAnsi="Times New Roman" w:cs="Times New Roman"/>
        </w:rPr>
        <w:t>ast a week before they are due.</w:t>
      </w:r>
    </w:p>
    <w:p w14:paraId="0B008BD8" w14:textId="77777777" w:rsidR="00B30B8F" w:rsidRPr="00C50FF9" w:rsidRDefault="00B30B8F" w:rsidP="008412E6">
      <w:pPr>
        <w:jc w:val="both"/>
        <w:rPr>
          <w:rFonts w:ascii="Times New Roman" w:hAnsi="Times New Roman" w:cs="Times New Roman"/>
        </w:rPr>
      </w:pPr>
    </w:p>
    <w:p w14:paraId="4FF558D9" w14:textId="67282AD8" w:rsidR="00DB6B82" w:rsidRPr="00C50FF9" w:rsidRDefault="00B30B8F" w:rsidP="00BA3C32">
      <w:pPr>
        <w:jc w:val="both"/>
        <w:rPr>
          <w:rFonts w:ascii="Times New Roman" w:hAnsi="Times New Roman" w:cs="Times New Roman"/>
          <w:i/>
        </w:rPr>
      </w:pPr>
      <w:r w:rsidRPr="00C50FF9">
        <w:rPr>
          <w:rFonts w:ascii="Times New Roman" w:hAnsi="Times New Roman" w:cs="Times New Roman"/>
          <w:i/>
        </w:rPr>
        <w:t>1.2 Make-Up Assignments</w:t>
      </w:r>
    </w:p>
    <w:p w14:paraId="6D9BFAC8" w14:textId="33AE73AA" w:rsidR="00B30B8F" w:rsidRPr="00C50FF9" w:rsidRDefault="0055131E" w:rsidP="00B30B8F">
      <w:pPr>
        <w:jc w:val="both"/>
        <w:rPr>
          <w:rFonts w:ascii="Times New Roman" w:hAnsi="Times New Roman" w:cs="Times New Roman"/>
        </w:rPr>
      </w:pPr>
      <w:r w:rsidRPr="00C50FF9">
        <w:rPr>
          <w:rFonts w:ascii="Times New Roman" w:hAnsi="Times New Roman" w:cs="Times New Roman"/>
        </w:rPr>
        <w:t>In case</w:t>
      </w:r>
      <w:r w:rsidR="00B30B8F" w:rsidRPr="00C50FF9">
        <w:rPr>
          <w:rFonts w:ascii="Times New Roman" w:hAnsi="Times New Roman" w:cs="Times New Roman"/>
        </w:rPr>
        <w:t xml:space="preserve"> the student </w:t>
      </w:r>
      <w:r w:rsidR="008839F6" w:rsidRPr="00C50FF9">
        <w:rPr>
          <w:rFonts w:ascii="Times New Roman" w:hAnsi="Times New Roman" w:cs="Times New Roman"/>
        </w:rPr>
        <w:t xml:space="preserve">cannot, for serious reasons and regularly or for a long period of time, attend class, or in case s/he </w:t>
      </w:r>
      <w:r w:rsidR="00B30B8F" w:rsidRPr="00C50FF9">
        <w:rPr>
          <w:rFonts w:ascii="Times New Roman" w:hAnsi="Times New Roman" w:cs="Times New Roman"/>
        </w:rPr>
        <w:t>does not</w:t>
      </w:r>
      <w:r w:rsidRPr="00C50FF9">
        <w:rPr>
          <w:rFonts w:ascii="Times New Roman" w:hAnsi="Times New Roman" w:cs="Times New Roman"/>
        </w:rPr>
        <w:t xml:space="preserve">, for </w:t>
      </w:r>
      <w:r w:rsidR="008839F6" w:rsidRPr="00C50FF9">
        <w:rPr>
          <w:rFonts w:ascii="Times New Roman" w:hAnsi="Times New Roman" w:cs="Times New Roman"/>
        </w:rPr>
        <w:t>serious</w:t>
      </w:r>
      <w:r w:rsidRPr="00C50FF9">
        <w:rPr>
          <w:rFonts w:ascii="Times New Roman" w:hAnsi="Times New Roman" w:cs="Times New Roman"/>
        </w:rPr>
        <w:t xml:space="preserve"> reasons,</w:t>
      </w:r>
      <w:r w:rsidR="001E19E1" w:rsidRPr="00C50FF9">
        <w:rPr>
          <w:rFonts w:ascii="Times New Roman" w:hAnsi="Times New Roman" w:cs="Times New Roman"/>
        </w:rPr>
        <w:t xml:space="preserve"> give a presentation</w:t>
      </w:r>
      <w:r w:rsidR="00B30B8F" w:rsidRPr="00C50FF9">
        <w:rPr>
          <w:rFonts w:ascii="Times New Roman" w:hAnsi="Times New Roman" w:cs="Times New Roman"/>
        </w:rPr>
        <w:t xml:space="preserve"> and/or submit sufficiently many weekly assignments (in time</w:t>
      </w:r>
      <w:r w:rsidRPr="00C50FF9">
        <w:rPr>
          <w:rFonts w:ascii="Times New Roman" w:hAnsi="Times New Roman" w:cs="Times New Roman"/>
        </w:rPr>
        <w:t xml:space="preserve">), </w:t>
      </w:r>
      <w:r w:rsidR="00B30B8F" w:rsidRPr="00C50FF9">
        <w:rPr>
          <w:rFonts w:ascii="Times New Roman" w:hAnsi="Times New Roman" w:cs="Times New Roman"/>
        </w:rPr>
        <w:t xml:space="preserve">s/he </w:t>
      </w:r>
      <w:r w:rsidR="008839F6" w:rsidRPr="00C50FF9">
        <w:rPr>
          <w:rFonts w:ascii="Times New Roman" w:hAnsi="Times New Roman" w:cs="Times New Roman"/>
        </w:rPr>
        <w:t>may</w:t>
      </w:r>
      <w:r w:rsidR="00B30B8F" w:rsidRPr="00C50FF9">
        <w:rPr>
          <w:rFonts w:ascii="Times New Roman" w:hAnsi="Times New Roman" w:cs="Times New Roman"/>
        </w:rPr>
        <w:t xml:space="preserve"> </w:t>
      </w:r>
      <w:r w:rsidRPr="00C50FF9">
        <w:rPr>
          <w:rFonts w:ascii="Times New Roman" w:hAnsi="Times New Roman" w:cs="Times New Roman"/>
        </w:rPr>
        <w:t xml:space="preserve">be given the chance to </w:t>
      </w:r>
      <w:r w:rsidR="008839F6" w:rsidRPr="00C50FF9">
        <w:rPr>
          <w:rFonts w:ascii="Times New Roman" w:hAnsi="Times New Roman" w:cs="Times New Roman"/>
        </w:rPr>
        <w:t xml:space="preserve">complete </w:t>
      </w:r>
      <w:r w:rsidR="00B30B8F" w:rsidRPr="00C50FF9">
        <w:rPr>
          <w:rFonts w:ascii="Times New Roman" w:hAnsi="Times New Roman" w:cs="Times New Roman"/>
        </w:rPr>
        <w:t xml:space="preserve">a make-up assignment (for example, a </w:t>
      </w:r>
      <w:r w:rsidR="001E19E1" w:rsidRPr="00C50FF9">
        <w:rPr>
          <w:rFonts w:ascii="Times New Roman" w:hAnsi="Times New Roman" w:cs="Times New Roman"/>
        </w:rPr>
        <w:t>detailed summary</w:t>
      </w:r>
      <w:r w:rsidR="00B30B8F" w:rsidRPr="00C50FF9">
        <w:rPr>
          <w:rFonts w:ascii="Times New Roman" w:hAnsi="Times New Roman" w:cs="Times New Roman"/>
        </w:rPr>
        <w:t xml:space="preserve"> on the material covered in the </w:t>
      </w:r>
      <w:r w:rsidR="001E19E1" w:rsidRPr="00C50FF9">
        <w:rPr>
          <w:rFonts w:ascii="Times New Roman" w:hAnsi="Times New Roman" w:cs="Times New Roman"/>
        </w:rPr>
        <w:t>classes</w:t>
      </w:r>
      <w:r w:rsidR="00B30B8F" w:rsidRPr="00C50FF9">
        <w:rPr>
          <w:rFonts w:ascii="Times New Roman" w:hAnsi="Times New Roman" w:cs="Times New Roman"/>
        </w:rPr>
        <w:t xml:space="preserve"> which the student missed). </w:t>
      </w:r>
    </w:p>
    <w:p w14:paraId="37FD6278" w14:textId="77777777" w:rsidR="001E19E1" w:rsidRPr="00C50FF9" w:rsidRDefault="001E19E1" w:rsidP="00BA3C32">
      <w:pPr>
        <w:jc w:val="both"/>
        <w:rPr>
          <w:rFonts w:ascii="Times New Roman" w:hAnsi="Times New Roman" w:cs="Times New Roman"/>
          <w:i/>
        </w:rPr>
      </w:pPr>
    </w:p>
    <w:p w14:paraId="46980C83" w14:textId="001AFE26" w:rsidR="001E19E1" w:rsidRPr="00C50FF9" w:rsidRDefault="00B30B8F" w:rsidP="00BA3C32">
      <w:pPr>
        <w:jc w:val="both"/>
        <w:rPr>
          <w:rFonts w:ascii="Times New Roman" w:hAnsi="Times New Roman" w:cs="Times New Roman"/>
          <w:b/>
          <w:i/>
        </w:rPr>
      </w:pPr>
      <w:r w:rsidRPr="00C50FF9">
        <w:rPr>
          <w:rFonts w:ascii="Times New Roman" w:hAnsi="Times New Roman" w:cs="Times New Roman"/>
          <w:b/>
          <w:i/>
        </w:rPr>
        <w:t xml:space="preserve">2. </w:t>
      </w:r>
      <w:r w:rsidR="001E19E1" w:rsidRPr="00C50FF9">
        <w:rPr>
          <w:rFonts w:ascii="Times New Roman" w:hAnsi="Times New Roman" w:cs="Times New Roman"/>
          <w:b/>
          <w:i/>
        </w:rPr>
        <w:t>How to Receive a Grade for the Course</w:t>
      </w:r>
      <w:r w:rsidR="007A65ED" w:rsidRPr="00C50FF9">
        <w:rPr>
          <w:rFonts w:ascii="Times New Roman" w:hAnsi="Times New Roman" w:cs="Times New Roman"/>
          <w:b/>
          <w:i/>
        </w:rPr>
        <w:t xml:space="preserve"> Module</w:t>
      </w:r>
      <w:r w:rsidR="001E19E1" w:rsidRPr="00C50FF9">
        <w:rPr>
          <w:rFonts w:ascii="Times New Roman" w:hAnsi="Times New Roman" w:cs="Times New Roman"/>
          <w:b/>
          <w:i/>
        </w:rPr>
        <w:t xml:space="preserve"> </w:t>
      </w:r>
      <w:r w:rsidR="001E19E1" w:rsidRPr="00C50FF9">
        <w:rPr>
          <w:rFonts w:ascii="Times New Roman" w:hAnsi="Times New Roman" w:cs="Times New Roman"/>
          <w:b/>
        </w:rPr>
        <w:t>[</w:t>
      </w:r>
      <w:r w:rsidR="00505B93" w:rsidRPr="00C50FF9">
        <w:rPr>
          <w:rFonts w:ascii="Times New Roman" w:hAnsi="Times New Roman" w:cs="Times New Roman"/>
          <w:b/>
        </w:rPr>
        <w:t>“</w:t>
      </w:r>
      <w:r w:rsidR="001E19E1" w:rsidRPr="00C50FF9">
        <w:rPr>
          <w:rFonts w:ascii="Times New Roman" w:hAnsi="Times New Roman" w:cs="Times New Roman"/>
          <w:b/>
          <w:i/>
        </w:rPr>
        <w:t>Modulabschlussprüfungen</w:t>
      </w:r>
      <w:r w:rsidR="007A65ED" w:rsidRPr="00C50FF9">
        <w:rPr>
          <w:rFonts w:ascii="Times New Roman" w:hAnsi="Times New Roman" w:cs="Times New Roman"/>
          <w:b/>
        </w:rPr>
        <w:t>”</w:t>
      </w:r>
      <w:r w:rsidR="001E19E1" w:rsidRPr="00C50FF9">
        <w:rPr>
          <w:rFonts w:ascii="Times New Roman" w:hAnsi="Times New Roman" w:cs="Times New Roman"/>
          <w:b/>
        </w:rPr>
        <w:t>]</w:t>
      </w:r>
    </w:p>
    <w:p w14:paraId="2E1EC95E" w14:textId="063F6C7A" w:rsidR="00505B93" w:rsidRPr="00C50FF9" w:rsidRDefault="00505B93" w:rsidP="00EA47BA">
      <w:pPr>
        <w:widowControl w:val="0"/>
        <w:autoSpaceDE w:val="0"/>
        <w:autoSpaceDN w:val="0"/>
        <w:adjustRightInd w:val="0"/>
        <w:jc w:val="both"/>
        <w:rPr>
          <w:rFonts w:ascii="Times New Roman" w:hAnsi="Times New Roman" w:cs="Times New Roman"/>
        </w:rPr>
      </w:pPr>
      <w:r w:rsidRPr="00C50FF9">
        <w:rPr>
          <w:rFonts w:ascii="Times New Roman" w:hAnsi="Times New Roman" w:cs="Times New Roman"/>
        </w:rPr>
        <w:t>To receive a grade for the course</w:t>
      </w:r>
      <w:r w:rsidR="007A65ED" w:rsidRPr="00C50FF9">
        <w:rPr>
          <w:rFonts w:ascii="Times New Roman" w:hAnsi="Times New Roman" w:cs="Times New Roman"/>
        </w:rPr>
        <w:t xml:space="preserve"> module</w:t>
      </w:r>
      <w:r w:rsidRPr="00C50FF9">
        <w:rPr>
          <w:rFonts w:ascii="Times New Roman" w:hAnsi="Times New Roman" w:cs="Times New Roman"/>
        </w:rPr>
        <w:t>, students are required to:</w:t>
      </w:r>
    </w:p>
    <w:p w14:paraId="6BBC071F" w14:textId="3CEAB773" w:rsidR="00505B93" w:rsidRPr="00C50FF9" w:rsidRDefault="00505B93" w:rsidP="00505B93">
      <w:pPr>
        <w:pStyle w:val="Paragrafoelenco"/>
        <w:numPr>
          <w:ilvl w:val="0"/>
          <w:numId w:val="9"/>
        </w:numPr>
        <w:jc w:val="both"/>
        <w:rPr>
          <w:rFonts w:ascii="Times New Roman" w:hAnsi="Times New Roman" w:cs="Times New Roman"/>
          <w:b/>
        </w:rPr>
      </w:pPr>
      <w:r w:rsidRPr="00C50FF9">
        <w:rPr>
          <w:rFonts w:ascii="Times New Roman" w:hAnsi="Times New Roman" w:cs="Times New Roman"/>
        </w:rPr>
        <w:t xml:space="preserve">satisfy the requirements necessary to pass the course (See </w:t>
      </w:r>
      <w:r w:rsidRPr="00C50FF9">
        <w:rPr>
          <w:rFonts w:ascii="Times New Roman" w:hAnsi="Times New Roman" w:cs="Times New Roman"/>
          <w:i/>
        </w:rPr>
        <w:t xml:space="preserve">Section 1. How to Pass the Course </w:t>
      </w:r>
      <w:r w:rsidRPr="00C50FF9">
        <w:rPr>
          <w:rFonts w:ascii="Times New Roman" w:hAnsi="Times New Roman" w:cs="Times New Roman"/>
        </w:rPr>
        <w:t>[“</w:t>
      </w:r>
      <w:r w:rsidRPr="00C50FF9">
        <w:rPr>
          <w:rFonts w:ascii="Times New Roman" w:hAnsi="Times New Roman" w:cs="Times New Roman"/>
          <w:i/>
        </w:rPr>
        <w:t>Studienleistungen</w:t>
      </w:r>
      <w:r w:rsidRPr="00C50FF9">
        <w:rPr>
          <w:rFonts w:ascii="Times New Roman" w:hAnsi="Times New Roman" w:cs="Times New Roman"/>
        </w:rPr>
        <w:t>”])</w:t>
      </w:r>
      <w:r w:rsidR="00E53CA1" w:rsidRPr="00C50FF9">
        <w:rPr>
          <w:rFonts w:ascii="Times New Roman" w:hAnsi="Times New Roman" w:cs="Times New Roman"/>
        </w:rPr>
        <w:t>;</w:t>
      </w:r>
    </w:p>
    <w:p w14:paraId="5A4E67DC" w14:textId="2CE6DF5C" w:rsidR="00505B93" w:rsidRPr="00C50FF9" w:rsidRDefault="00505B93" w:rsidP="00505B93">
      <w:pPr>
        <w:pStyle w:val="Paragrafoelenco"/>
        <w:numPr>
          <w:ilvl w:val="0"/>
          <w:numId w:val="9"/>
        </w:numPr>
        <w:jc w:val="both"/>
        <w:rPr>
          <w:rFonts w:ascii="Times New Roman" w:hAnsi="Times New Roman" w:cs="Times New Roman"/>
          <w:b/>
        </w:rPr>
      </w:pPr>
      <w:r w:rsidRPr="00C50FF9">
        <w:rPr>
          <w:rFonts w:ascii="Times New Roman" w:hAnsi="Times New Roman" w:cs="Times New Roman"/>
        </w:rPr>
        <w:t xml:space="preserve">write a </w:t>
      </w:r>
      <w:r w:rsidR="006A47C0" w:rsidRPr="00C50FF9">
        <w:rPr>
          <w:rFonts w:ascii="Times New Roman" w:hAnsi="Times New Roman" w:cs="Times New Roman"/>
        </w:rPr>
        <w:t>4</w:t>
      </w:r>
      <w:r w:rsidRPr="00C50FF9">
        <w:rPr>
          <w:rFonts w:ascii="Times New Roman" w:hAnsi="Times New Roman" w:cs="Times New Roman"/>
        </w:rPr>
        <w:t xml:space="preserve">000-word paper. </w:t>
      </w:r>
    </w:p>
    <w:p w14:paraId="316EC682" w14:textId="77777777" w:rsidR="00505B93" w:rsidRPr="00C50FF9" w:rsidRDefault="00505B93" w:rsidP="00505B93">
      <w:pPr>
        <w:jc w:val="both"/>
        <w:rPr>
          <w:rFonts w:ascii="Times New Roman" w:hAnsi="Times New Roman" w:cs="Times New Roman"/>
          <w:b/>
        </w:rPr>
      </w:pPr>
    </w:p>
    <w:p w14:paraId="2ECE66EA" w14:textId="223DFE1A" w:rsidR="00505B93" w:rsidRPr="00C50FF9" w:rsidRDefault="00505B93" w:rsidP="00EA47BA">
      <w:pPr>
        <w:widowControl w:val="0"/>
        <w:autoSpaceDE w:val="0"/>
        <w:autoSpaceDN w:val="0"/>
        <w:adjustRightInd w:val="0"/>
        <w:jc w:val="both"/>
        <w:rPr>
          <w:rFonts w:ascii="Times New Roman" w:hAnsi="Times New Roman" w:cs="Times New Roman"/>
        </w:rPr>
      </w:pPr>
      <w:r w:rsidRPr="00C50FF9">
        <w:rPr>
          <w:rFonts w:ascii="Times New Roman" w:hAnsi="Times New Roman" w:cs="Times New Roman"/>
        </w:rPr>
        <w:t xml:space="preserve">Each student </w:t>
      </w:r>
      <w:r w:rsidR="00EA47BA" w:rsidRPr="00C50FF9">
        <w:rPr>
          <w:rFonts w:ascii="Times New Roman" w:hAnsi="Times New Roman" w:cs="Times New Roman"/>
        </w:rPr>
        <w:t xml:space="preserve">can freely decide whether to </w:t>
      </w:r>
      <w:r w:rsidRPr="00C50FF9">
        <w:rPr>
          <w:rFonts w:ascii="Times New Roman" w:hAnsi="Times New Roman" w:cs="Times New Roman"/>
        </w:rPr>
        <w:t>write the paper</w:t>
      </w:r>
      <w:r w:rsidR="00EA47BA" w:rsidRPr="00C50FF9">
        <w:rPr>
          <w:rFonts w:ascii="Times New Roman" w:hAnsi="Times New Roman" w:cs="Times New Roman"/>
        </w:rPr>
        <w:t xml:space="preserve"> to receive a grade for the course</w:t>
      </w:r>
      <w:r w:rsidR="007A65ED" w:rsidRPr="00C50FF9">
        <w:rPr>
          <w:rFonts w:ascii="Times New Roman" w:hAnsi="Times New Roman" w:cs="Times New Roman"/>
        </w:rPr>
        <w:t xml:space="preserve"> module</w:t>
      </w:r>
      <w:r w:rsidR="00EA47BA" w:rsidRPr="00C50FF9">
        <w:rPr>
          <w:rFonts w:ascii="Times New Roman" w:hAnsi="Times New Roman" w:cs="Times New Roman"/>
        </w:rPr>
        <w:t xml:space="preserve">. </w:t>
      </w:r>
      <w:r w:rsidRPr="00C50FF9">
        <w:rPr>
          <w:rFonts w:ascii="Times New Roman" w:hAnsi="Times New Roman" w:cs="Times New Roman"/>
        </w:rPr>
        <w:t>In other words, it is not mandatory to write the paper to pass the course</w:t>
      </w:r>
      <w:r w:rsidR="007A65ED" w:rsidRPr="00C50FF9">
        <w:rPr>
          <w:rFonts w:ascii="Times New Roman" w:hAnsi="Times New Roman" w:cs="Times New Roman"/>
        </w:rPr>
        <w:t>; but only to receive a grade for the</w:t>
      </w:r>
      <w:r w:rsidR="00E53CA1" w:rsidRPr="00C50FF9">
        <w:rPr>
          <w:rFonts w:ascii="Times New Roman" w:hAnsi="Times New Roman" w:cs="Times New Roman"/>
        </w:rPr>
        <w:t xml:space="preserve"> entire</w:t>
      </w:r>
      <w:r w:rsidR="007A65ED" w:rsidRPr="00C50FF9">
        <w:rPr>
          <w:rFonts w:ascii="Times New Roman" w:hAnsi="Times New Roman" w:cs="Times New Roman"/>
        </w:rPr>
        <w:t xml:space="preserve"> course module. </w:t>
      </w:r>
    </w:p>
    <w:p w14:paraId="0FC767D3" w14:textId="5C1C9751" w:rsidR="00EA47BA" w:rsidRPr="00C50FF9" w:rsidRDefault="00EA47BA" w:rsidP="00EA47BA">
      <w:pPr>
        <w:widowControl w:val="0"/>
        <w:autoSpaceDE w:val="0"/>
        <w:autoSpaceDN w:val="0"/>
        <w:adjustRightInd w:val="0"/>
        <w:jc w:val="both"/>
        <w:rPr>
          <w:rFonts w:ascii="Times New Roman" w:hAnsi="Times New Roman" w:cs="Times New Roman"/>
        </w:rPr>
      </w:pPr>
      <w:r w:rsidRPr="00C50FF9">
        <w:rPr>
          <w:rFonts w:ascii="Times New Roman" w:hAnsi="Times New Roman" w:cs="Times New Roman"/>
        </w:rPr>
        <w:t xml:space="preserve">To </w:t>
      </w:r>
      <w:r w:rsidR="007A65ED" w:rsidRPr="00C50FF9">
        <w:rPr>
          <w:rFonts w:ascii="Times New Roman" w:hAnsi="Times New Roman" w:cs="Times New Roman"/>
        </w:rPr>
        <w:t xml:space="preserve">receive a grade for the course module, students must </w:t>
      </w:r>
      <w:r w:rsidRPr="00C50FF9">
        <w:rPr>
          <w:rFonts w:ascii="Times New Roman" w:hAnsi="Times New Roman" w:cs="Times New Roman"/>
        </w:rPr>
        <w:t>register for the</w:t>
      </w:r>
      <w:r w:rsidR="007A65ED" w:rsidRPr="00C50FF9">
        <w:rPr>
          <w:rFonts w:ascii="Times New Roman" w:hAnsi="Times New Roman" w:cs="Times New Roman"/>
        </w:rPr>
        <w:t xml:space="preserve"> course </w:t>
      </w:r>
      <w:r w:rsidRPr="00C50FF9">
        <w:rPr>
          <w:rFonts w:ascii="Times New Roman" w:hAnsi="Times New Roman" w:cs="Times New Roman"/>
        </w:rPr>
        <w:t xml:space="preserve">exam through KLIPS during the registration periods specified by the KLIPS application. </w:t>
      </w:r>
    </w:p>
    <w:p w14:paraId="25200397" w14:textId="6AC17CE0" w:rsidR="00EA47BA" w:rsidRPr="00C50FF9" w:rsidRDefault="00EA47BA" w:rsidP="00EA47BA">
      <w:pPr>
        <w:widowControl w:val="0"/>
        <w:autoSpaceDE w:val="0"/>
        <w:autoSpaceDN w:val="0"/>
        <w:adjustRightInd w:val="0"/>
        <w:ind w:firstLine="284"/>
        <w:jc w:val="both"/>
        <w:rPr>
          <w:rFonts w:ascii="Times New Roman" w:hAnsi="Times New Roman" w:cs="Times New Roman"/>
        </w:rPr>
      </w:pPr>
      <w:r w:rsidRPr="00C50FF9">
        <w:rPr>
          <w:rFonts w:ascii="Times New Roman" w:hAnsi="Times New Roman" w:cs="Times New Roman"/>
        </w:rPr>
        <w:t xml:space="preserve">In addition to registering through KLIPS, students have to inform me, the instructor, personally about their interest in </w:t>
      </w:r>
      <w:r w:rsidR="007A65ED" w:rsidRPr="00C50FF9">
        <w:rPr>
          <w:rFonts w:ascii="Times New Roman" w:hAnsi="Times New Roman" w:cs="Times New Roman"/>
        </w:rPr>
        <w:t>writing a paper</w:t>
      </w:r>
      <w:r w:rsidRPr="00C50FF9">
        <w:rPr>
          <w:rFonts w:ascii="Times New Roman" w:hAnsi="Times New Roman" w:cs="Times New Roman"/>
        </w:rPr>
        <w:t xml:space="preserve">. Unfortunately, I will not be notified </w:t>
      </w:r>
      <w:r w:rsidR="007A65ED" w:rsidRPr="00C50FF9">
        <w:rPr>
          <w:rFonts w:ascii="Times New Roman" w:hAnsi="Times New Roman" w:cs="Times New Roman"/>
        </w:rPr>
        <w:t>through</w:t>
      </w:r>
      <w:r w:rsidRPr="00C50FF9">
        <w:rPr>
          <w:rFonts w:ascii="Times New Roman" w:hAnsi="Times New Roman" w:cs="Times New Roman"/>
        </w:rPr>
        <w:t xml:space="preserve"> the KLIPS application and, </w:t>
      </w:r>
      <w:r w:rsidR="007A65ED" w:rsidRPr="00C50FF9">
        <w:rPr>
          <w:rFonts w:ascii="Times New Roman" w:hAnsi="Times New Roman" w:cs="Times New Roman"/>
        </w:rPr>
        <w:t>thereby</w:t>
      </w:r>
      <w:r w:rsidRPr="00C50FF9">
        <w:rPr>
          <w:rFonts w:ascii="Times New Roman" w:hAnsi="Times New Roman" w:cs="Times New Roman"/>
        </w:rPr>
        <w:t xml:space="preserve">, I will not be able to know whether you are interested in </w:t>
      </w:r>
      <w:r w:rsidR="007A65ED" w:rsidRPr="00C50FF9">
        <w:rPr>
          <w:rFonts w:ascii="Times New Roman" w:hAnsi="Times New Roman" w:cs="Times New Roman"/>
        </w:rPr>
        <w:t>writing the paper, unless you explicitly tell me so</w:t>
      </w:r>
      <w:r w:rsidRPr="00C50FF9">
        <w:rPr>
          <w:rFonts w:ascii="Times New Roman" w:hAnsi="Times New Roman" w:cs="Times New Roman"/>
        </w:rPr>
        <w:t>.</w:t>
      </w:r>
    </w:p>
    <w:p w14:paraId="1BE09BB5" w14:textId="77777777" w:rsidR="007A65ED" w:rsidRPr="00C50FF9" w:rsidRDefault="007A65ED" w:rsidP="00EA47BA">
      <w:pPr>
        <w:widowControl w:val="0"/>
        <w:autoSpaceDE w:val="0"/>
        <w:autoSpaceDN w:val="0"/>
        <w:adjustRightInd w:val="0"/>
        <w:ind w:firstLine="284"/>
        <w:jc w:val="both"/>
        <w:rPr>
          <w:rFonts w:ascii="Times New Roman" w:hAnsi="Times New Roman" w:cs="Times New Roman"/>
        </w:rPr>
      </w:pPr>
    </w:p>
    <w:p w14:paraId="0EB76B3D" w14:textId="77777777" w:rsidR="001E19E1" w:rsidRPr="00C50FF9" w:rsidRDefault="001E19E1" w:rsidP="008E4798">
      <w:pPr>
        <w:widowControl w:val="0"/>
        <w:autoSpaceDE w:val="0"/>
        <w:autoSpaceDN w:val="0"/>
        <w:adjustRightInd w:val="0"/>
        <w:jc w:val="both"/>
        <w:rPr>
          <w:rFonts w:ascii="Times New Roman" w:hAnsi="Times New Roman" w:cs="Times New Roman"/>
          <w:b/>
          <w:i/>
        </w:rPr>
      </w:pPr>
    </w:p>
    <w:p w14:paraId="1908182F" w14:textId="0089D427" w:rsidR="00DB6B82" w:rsidRPr="00C50FF9" w:rsidRDefault="00B30B8F" w:rsidP="008E4798">
      <w:pPr>
        <w:widowControl w:val="0"/>
        <w:autoSpaceDE w:val="0"/>
        <w:autoSpaceDN w:val="0"/>
        <w:adjustRightInd w:val="0"/>
        <w:jc w:val="both"/>
        <w:rPr>
          <w:rFonts w:ascii="Times New Roman" w:hAnsi="Times New Roman" w:cs="Times New Roman"/>
          <w:b/>
          <w:i/>
        </w:rPr>
      </w:pPr>
      <w:r w:rsidRPr="00C50FF9">
        <w:rPr>
          <w:rFonts w:ascii="Times New Roman" w:hAnsi="Times New Roman" w:cs="Times New Roman"/>
          <w:b/>
          <w:i/>
        </w:rPr>
        <w:t xml:space="preserve">COURSE </w:t>
      </w:r>
      <w:r w:rsidR="001E19E1" w:rsidRPr="00C50FF9">
        <w:rPr>
          <w:rFonts w:ascii="Times New Roman" w:hAnsi="Times New Roman" w:cs="Times New Roman"/>
          <w:b/>
          <w:i/>
        </w:rPr>
        <w:t>SCHEDULE</w:t>
      </w:r>
      <w:r w:rsidR="00DB6B82" w:rsidRPr="00C50FF9">
        <w:rPr>
          <w:rFonts w:ascii="Times New Roman" w:hAnsi="Times New Roman" w:cs="Times New Roman"/>
          <w:b/>
          <w:i/>
        </w:rPr>
        <w:t>:</w:t>
      </w:r>
    </w:p>
    <w:p w14:paraId="6694841C" w14:textId="77777777" w:rsidR="00DB6B82" w:rsidRPr="00C50FF9" w:rsidRDefault="00DB6B82" w:rsidP="008E4798">
      <w:pPr>
        <w:widowControl w:val="0"/>
        <w:autoSpaceDE w:val="0"/>
        <w:autoSpaceDN w:val="0"/>
        <w:adjustRightInd w:val="0"/>
        <w:rPr>
          <w:rFonts w:ascii="Times New Roman" w:hAnsi="Times New Roman" w:cs="Times New Roman"/>
          <w:b/>
        </w:rPr>
      </w:pPr>
    </w:p>
    <w:tbl>
      <w:tblPr>
        <w:tblStyle w:val="Grigliatabella"/>
        <w:tblW w:w="8364" w:type="dxa"/>
        <w:tblInd w:w="108" w:type="dxa"/>
        <w:tblLayout w:type="fixed"/>
        <w:tblLook w:val="04A0" w:firstRow="1" w:lastRow="0" w:firstColumn="1" w:lastColumn="0" w:noHBand="0" w:noVBand="1"/>
      </w:tblPr>
      <w:tblGrid>
        <w:gridCol w:w="1276"/>
        <w:gridCol w:w="7088"/>
      </w:tblGrid>
      <w:tr w:rsidR="00DB6B82" w:rsidRPr="00C50FF9" w14:paraId="7ADD690D" w14:textId="77777777" w:rsidTr="00357496">
        <w:trPr>
          <w:trHeight w:val="159"/>
        </w:trPr>
        <w:tc>
          <w:tcPr>
            <w:tcW w:w="1276" w:type="dxa"/>
            <w:tcBorders>
              <w:top w:val="single" w:sz="4" w:space="0" w:color="auto"/>
              <w:left w:val="single" w:sz="4" w:space="0" w:color="auto"/>
              <w:bottom w:val="single" w:sz="4" w:space="0" w:color="auto"/>
              <w:right w:val="nil"/>
            </w:tcBorders>
          </w:tcPr>
          <w:p w14:paraId="6A9D197C" w14:textId="4F74791F" w:rsidR="00DB6B82" w:rsidRPr="00C50FF9" w:rsidRDefault="003D0C70" w:rsidP="008E4798">
            <w:pPr>
              <w:pStyle w:val="Nessunaspaziatura"/>
              <w:jc w:val="both"/>
              <w:rPr>
                <w:rFonts w:ascii="Times New Roman" w:hAnsi="Times New Roman" w:cs="Times New Roman"/>
                <w:b/>
                <w:i/>
                <w:lang w:val="en-US"/>
              </w:rPr>
            </w:pPr>
            <w:r w:rsidRPr="00C50FF9">
              <w:rPr>
                <w:rFonts w:ascii="Times New Roman" w:hAnsi="Times New Roman" w:cs="Times New Roman"/>
                <w:i/>
                <w:lang w:val="en-US"/>
              </w:rPr>
              <w:t>April 3:</w:t>
            </w:r>
          </w:p>
        </w:tc>
        <w:tc>
          <w:tcPr>
            <w:tcW w:w="7088" w:type="dxa"/>
            <w:tcBorders>
              <w:top w:val="single" w:sz="4" w:space="0" w:color="auto"/>
              <w:left w:val="nil"/>
              <w:bottom w:val="single" w:sz="4" w:space="0" w:color="auto"/>
              <w:right w:val="single" w:sz="4" w:space="0" w:color="auto"/>
            </w:tcBorders>
          </w:tcPr>
          <w:p w14:paraId="27E798CB" w14:textId="60AEC13E" w:rsidR="00DB6B82" w:rsidRPr="00C50FF9" w:rsidRDefault="007D70D9" w:rsidP="008E4798">
            <w:pPr>
              <w:pStyle w:val="Nessunaspaziatura"/>
              <w:jc w:val="both"/>
              <w:rPr>
                <w:rFonts w:ascii="Times New Roman" w:hAnsi="Times New Roman" w:cs="Times New Roman"/>
                <w:b/>
                <w:i/>
                <w:lang w:val="en-US"/>
              </w:rPr>
            </w:pPr>
            <w:r w:rsidRPr="00C50FF9">
              <w:rPr>
                <w:rFonts w:ascii="Times New Roman" w:hAnsi="Times New Roman" w:cs="Times New Roman"/>
                <w:b/>
                <w:i/>
                <w:lang w:val="en-US"/>
              </w:rPr>
              <w:t>Week</w:t>
            </w:r>
            <w:r w:rsidR="00DB6B82" w:rsidRPr="00C50FF9">
              <w:rPr>
                <w:rFonts w:ascii="Times New Roman" w:hAnsi="Times New Roman" w:cs="Times New Roman"/>
                <w:b/>
                <w:i/>
                <w:lang w:val="en-US"/>
              </w:rPr>
              <w:t xml:space="preserve"> 1</w:t>
            </w:r>
            <w:r w:rsidRPr="00C50FF9">
              <w:rPr>
                <w:rFonts w:ascii="Times New Roman" w:hAnsi="Times New Roman" w:cs="Times New Roman"/>
                <w:b/>
                <w:i/>
                <w:lang w:val="en-US"/>
              </w:rPr>
              <w:t>: Welcome and Introduction</w:t>
            </w:r>
          </w:p>
        </w:tc>
      </w:tr>
      <w:tr w:rsidR="003D0C70" w:rsidRPr="00C50FF9" w14:paraId="0248AD35" w14:textId="77777777" w:rsidTr="00601690">
        <w:trPr>
          <w:trHeight w:val="447"/>
        </w:trPr>
        <w:tc>
          <w:tcPr>
            <w:tcW w:w="8364" w:type="dxa"/>
            <w:gridSpan w:val="2"/>
            <w:tcBorders>
              <w:top w:val="single" w:sz="4" w:space="0" w:color="auto"/>
            </w:tcBorders>
          </w:tcPr>
          <w:p w14:paraId="4C272C2D" w14:textId="77777777" w:rsidR="007F3B5E" w:rsidRPr="00C50FF9" w:rsidRDefault="007F3B5E" w:rsidP="001D4BC6">
            <w:pPr>
              <w:pStyle w:val="Nessunaspaziatura"/>
              <w:jc w:val="both"/>
              <w:rPr>
                <w:rFonts w:ascii="Times New Roman" w:hAnsi="Times New Roman" w:cs="Times New Roman"/>
                <w:i/>
                <w:u w:val="single"/>
                <w:lang w:val="en-US"/>
              </w:rPr>
            </w:pPr>
          </w:p>
          <w:p w14:paraId="38CE0530" w14:textId="598D9C71" w:rsidR="003D0C70" w:rsidRPr="00C50FF9" w:rsidRDefault="003D0C70"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Required Reading</w:t>
            </w:r>
            <w:r w:rsidRPr="00C50FF9">
              <w:rPr>
                <w:rFonts w:ascii="Times New Roman" w:hAnsi="Times New Roman" w:cs="Times New Roman"/>
                <w:lang w:val="en-US"/>
              </w:rPr>
              <w:t>:</w:t>
            </w:r>
          </w:p>
          <w:p w14:paraId="5788D794" w14:textId="3A63BFB7" w:rsidR="003D0C70" w:rsidRPr="00C50FF9" w:rsidRDefault="003D0C7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Gettier, E. (1963). ‘Is Justified True Belief Knowledge?’ </w:t>
            </w:r>
            <w:r w:rsidRPr="00C50FF9">
              <w:rPr>
                <w:rFonts w:ascii="Times New Roman" w:hAnsi="Times New Roman" w:cs="Times New Roman"/>
                <w:i/>
                <w:lang w:val="en-US"/>
              </w:rPr>
              <w:t>Analysis</w:t>
            </w:r>
            <w:r w:rsidR="00445C15" w:rsidRPr="00C50FF9">
              <w:rPr>
                <w:rFonts w:ascii="Times New Roman" w:hAnsi="Times New Roman" w:cs="Times New Roman"/>
                <w:lang w:val="en-US"/>
              </w:rPr>
              <w:t xml:space="preserve"> 23:121–</w:t>
            </w:r>
            <w:r w:rsidRPr="00C50FF9">
              <w:rPr>
                <w:rFonts w:ascii="Times New Roman" w:hAnsi="Times New Roman" w:cs="Times New Roman"/>
                <w:lang w:val="en-US"/>
              </w:rPr>
              <w:t>3.</w:t>
            </w:r>
          </w:p>
          <w:p w14:paraId="72AF906C" w14:textId="77777777" w:rsidR="003D0C70" w:rsidRPr="00C50FF9" w:rsidRDefault="003D0C70" w:rsidP="001D4BC6">
            <w:pPr>
              <w:pStyle w:val="Nessunaspaziatura"/>
              <w:jc w:val="both"/>
              <w:rPr>
                <w:rFonts w:ascii="Times New Roman" w:hAnsi="Times New Roman" w:cs="Times New Roman"/>
                <w:i/>
                <w:lang w:val="en-US"/>
              </w:rPr>
            </w:pPr>
          </w:p>
          <w:p w14:paraId="062907BD" w14:textId="613BD00E" w:rsidR="003D0C70" w:rsidRPr="00C50FF9" w:rsidRDefault="003D0C70"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Optional Readings</w:t>
            </w:r>
            <w:r w:rsidRPr="00C50FF9">
              <w:rPr>
                <w:rFonts w:ascii="Times New Roman" w:hAnsi="Times New Roman" w:cs="Times New Roman"/>
                <w:lang w:val="en-US"/>
              </w:rPr>
              <w:t xml:space="preserve">: </w:t>
            </w:r>
          </w:p>
          <w:p w14:paraId="7E917252" w14:textId="1314FD96" w:rsidR="003D0C70" w:rsidRPr="00C50FF9" w:rsidRDefault="003D0C70" w:rsidP="001D4BC6">
            <w:pPr>
              <w:jc w:val="both"/>
              <w:rPr>
                <w:rFonts w:ascii="Times New Roman" w:hAnsi="Times New Roman" w:cs="Times New Roman"/>
                <w:sz w:val="22"/>
                <w:szCs w:val="22"/>
              </w:rPr>
            </w:pPr>
            <w:r w:rsidRPr="00C50FF9">
              <w:rPr>
                <w:rFonts w:ascii="Times New Roman" w:hAnsi="Times New Roman" w:cs="Times New Roman"/>
                <w:sz w:val="22"/>
                <w:szCs w:val="22"/>
              </w:rPr>
              <w:t>Ichikawa, J.J. and C.S.I. Jenkins (2018). ‘On Putting Knowledge First’, in A.J. Carter, E.C. Gordon, and B. Jarvis,</w:t>
            </w:r>
            <w:r w:rsidRPr="00C50FF9">
              <w:rPr>
                <w:rFonts w:ascii="Times New Roman" w:hAnsi="Times New Roman" w:cs="Times New Roman"/>
                <w:i/>
                <w:sz w:val="22"/>
                <w:szCs w:val="22"/>
              </w:rPr>
              <w:t xml:space="preserve"> Knowledge First: Approaches in Epistemology and Mind</w:t>
            </w:r>
            <w:r w:rsidRPr="00C50FF9">
              <w:rPr>
                <w:rFonts w:ascii="Times New Roman" w:hAnsi="Times New Roman" w:cs="Times New Roman"/>
                <w:sz w:val="22"/>
                <w:szCs w:val="22"/>
              </w:rPr>
              <w:t>. Oxford: Oxford University Press.</w:t>
            </w:r>
          </w:p>
          <w:p w14:paraId="52783878" w14:textId="1D5A2528" w:rsidR="003D0C70" w:rsidRPr="00C50FF9" w:rsidRDefault="003D0C7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McGlynn, A. (2014). ‘Introduction: Lessons from Gettier’, </w:t>
            </w:r>
            <w:r w:rsidRPr="00C50FF9">
              <w:rPr>
                <w:rFonts w:ascii="Times New Roman" w:hAnsi="Times New Roman" w:cs="Times New Roman"/>
                <w:i/>
                <w:lang w:val="en-US"/>
              </w:rPr>
              <w:t>Knowledge First?</w:t>
            </w:r>
            <w:r w:rsidRPr="00C50FF9">
              <w:rPr>
                <w:rFonts w:ascii="Times New Roman" w:hAnsi="Times New Roman" w:cs="Times New Roman"/>
                <w:lang w:val="en-US"/>
              </w:rPr>
              <w:t xml:space="preserve"> London: Palgrave Macmillan. </w:t>
            </w:r>
          </w:p>
          <w:p w14:paraId="3FC10568" w14:textId="77777777" w:rsidR="003D0C70" w:rsidRPr="00C50FF9" w:rsidRDefault="003D0C7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Williamson, T. (2000). ‘Introduction’, </w:t>
            </w:r>
            <w:r w:rsidRPr="00C50FF9">
              <w:rPr>
                <w:rFonts w:ascii="Times New Roman" w:hAnsi="Times New Roman" w:cs="Times New Roman"/>
                <w:i/>
                <w:lang w:val="en-US"/>
              </w:rPr>
              <w:t>Knowledge and its Limits</w:t>
            </w:r>
            <w:r w:rsidRPr="00C50FF9">
              <w:rPr>
                <w:rFonts w:ascii="Times New Roman" w:hAnsi="Times New Roman" w:cs="Times New Roman"/>
                <w:lang w:val="en-US"/>
              </w:rPr>
              <w:t>. Oxford: Oxford University Press.</w:t>
            </w:r>
          </w:p>
          <w:p w14:paraId="6BBBB876" w14:textId="6E7B3D99" w:rsidR="003D0C70" w:rsidRPr="00C50FF9" w:rsidRDefault="003D0C7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Williamson, T.  (2011). ‘Knowledge-First Epistemology,’ in S. Bernecker and D. Pritchard (eds.) </w:t>
            </w:r>
            <w:r w:rsidRPr="00C50FF9">
              <w:rPr>
                <w:rFonts w:ascii="Times New Roman" w:hAnsi="Times New Roman" w:cs="Times New Roman"/>
                <w:i/>
                <w:lang w:val="en-US"/>
              </w:rPr>
              <w:t>The Routledge Companion to Epistemology</w:t>
            </w:r>
            <w:r w:rsidRPr="00C50FF9">
              <w:rPr>
                <w:rFonts w:ascii="Times New Roman" w:hAnsi="Times New Roman" w:cs="Times New Roman"/>
                <w:lang w:val="en-US"/>
              </w:rPr>
              <w:t xml:space="preserve">. New York: Routledge. </w:t>
            </w:r>
          </w:p>
          <w:p w14:paraId="15D6AA71" w14:textId="77777777" w:rsidR="003D0C70" w:rsidRPr="00C50FF9" w:rsidRDefault="003D0C7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Williamson, T. (2014). ‘Knowledge First,’ in M. Steup, J. Turri, and E. Sosa (eds.), </w:t>
            </w:r>
            <w:r w:rsidRPr="00C50FF9">
              <w:rPr>
                <w:rFonts w:ascii="Times New Roman" w:hAnsi="Times New Roman" w:cs="Times New Roman"/>
                <w:i/>
                <w:lang w:val="en-US"/>
              </w:rPr>
              <w:t>Contemporary Debates in Epistemology</w:t>
            </w:r>
            <w:r w:rsidRPr="00C50FF9">
              <w:rPr>
                <w:rFonts w:ascii="Times New Roman" w:hAnsi="Times New Roman" w:cs="Times New Roman"/>
                <w:lang w:val="en-US"/>
              </w:rPr>
              <w:t>. Oxford: Wiley-Blackwell.</w:t>
            </w:r>
          </w:p>
          <w:p w14:paraId="499207F9" w14:textId="185CE68D" w:rsidR="007F3B5E" w:rsidRPr="00C50FF9" w:rsidRDefault="007F3B5E" w:rsidP="001D4BC6">
            <w:pPr>
              <w:pStyle w:val="Nessunaspaziatura"/>
              <w:jc w:val="both"/>
              <w:rPr>
                <w:rFonts w:ascii="Times New Roman" w:hAnsi="Times New Roman" w:cs="Times New Roman"/>
                <w:lang w:val="en-US"/>
              </w:rPr>
            </w:pPr>
          </w:p>
        </w:tc>
      </w:tr>
      <w:tr w:rsidR="00DB6B82" w:rsidRPr="00C50FF9" w14:paraId="7D9A3354" w14:textId="77777777" w:rsidTr="00357496">
        <w:trPr>
          <w:trHeight w:val="166"/>
        </w:trPr>
        <w:tc>
          <w:tcPr>
            <w:tcW w:w="1276" w:type="dxa"/>
            <w:tcBorders>
              <w:right w:val="nil"/>
            </w:tcBorders>
          </w:tcPr>
          <w:p w14:paraId="40799A3C" w14:textId="469CEA0E" w:rsidR="00DB6B82" w:rsidRPr="00C50FF9" w:rsidRDefault="003D0C70" w:rsidP="001D4BC6">
            <w:pPr>
              <w:pStyle w:val="Nessunaspaziatura"/>
              <w:jc w:val="both"/>
              <w:rPr>
                <w:rFonts w:ascii="Times New Roman" w:hAnsi="Times New Roman" w:cs="Times New Roman"/>
                <w:i/>
                <w:lang w:val="en-US"/>
              </w:rPr>
            </w:pPr>
            <w:r w:rsidRPr="00C50FF9">
              <w:rPr>
                <w:rFonts w:ascii="Times New Roman" w:hAnsi="Times New Roman" w:cs="Times New Roman"/>
                <w:i/>
                <w:lang w:val="en-US"/>
              </w:rPr>
              <w:t>April 10:</w:t>
            </w:r>
          </w:p>
        </w:tc>
        <w:tc>
          <w:tcPr>
            <w:tcW w:w="7088" w:type="dxa"/>
            <w:tcBorders>
              <w:left w:val="nil"/>
            </w:tcBorders>
          </w:tcPr>
          <w:p w14:paraId="141ED33B" w14:textId="3F057A27" w:rsidR="00DB6B82" w:rsidRPr="00C50FF9" w:rsidRDefault="007D70D9" w:rsidP="001D4BC6">
            <w:pPr>
              <w:pStyle w:val="Nessunaspaziatura"/>
              <w:jc w:val="both"/>
              <w:rPr>
                <w:rFonts w:ascii="Times New Roman" w:hAnsi="Times New Roman" w:cs="Times New Roman"/>
                <w:b/>
                <w:i/>
                <w:lang w:val="en-US"/>
              </w:rPr>
            </w:pPr>
            <w:r w:rsidRPr="00C50FF9">
              <w:rPr>
                <w:rFonts w:ascii="Times New Roman" w:hAnsi="Times New Roman" w:cs="Times New Roman"/>
                <w:b/>
                <w:i/>
                <w:lang w:val="en-US"/>
              </w:rPr>
              <w:t>Week</w:t>
            </w:r>
            <w:r w:rsidR="00DB6B82" w:rsidRPr="00C50FF9">
              <w:rPr>
                <w:rFonts w:ascii="Times New Roman" w:hAnsi="Times New Roman" w:cs="Times New Roman"/>
                <w:b/>
                <w:i/>
                <w:lang w:val="en-US"/>
              </w:rPr>
              <w:t xml:space="preserve"> 2</w:t>
            </w:r>
            <w:r w:rsidRPr="00C50FF9">
              <w:rPr>
                <w:rFonts w:ascii="Times New Roman" w:hAnsi="Times New Roman" w:cs="Times New Roman"/>
                <w:b/>
                <w:i/>
                <w:lang w:val="en-US"/>
              </w:rPr>
              <w:t xml:space="preserve">: </w:t>
            </w:r>
            <w:r w:rsidR="002A0D11" w:rsidRPr="00C50FF9">
              <w:rPr>
                <w:rFonts w:ascii="Times New Roman" w:hAnsi="Times New Roman" w:cs="Times New Roman"/>
                <w:b/>
                <w:i/>
                <w:lang w:val="en-US"/>
              </w:rPr>
              <w:t>Knowledge as a State of Mind</w:t>
            </w:r>
          </w:p>
        </w:tc>
      </w:tr>
      <w:tr w:rsidR="00601690" w:rsidRPr="00C50FF9" w14:paraId="5A048D23" w14:textId="77777777" w:rsidTr="00601690">
        <w:trPr>
          <w:trHeight w:val="297"/>
        </w:trPr>
        <w:tc>
          <w:tcPr>
            <w:tcW w:w="8364" w:type="dxa"/>
            <w:gridSpan w:val="2"/>
            <w:tcBorders>
              <w:bottom w:val="single" w:sz="4" w:space="0" w:color="auto"/>
            </w:tcBorders>
          </w:tcPr>
          <w:p w14:paraId="675580B3" w14:textId="77777777" w:rsidR="007F3B5E" w:rsidRPr="00C50FF9" w:rsidRDefault="007F3B5E" w:rsidP="001D4BC6">
            <w:pPr>
              <w:pStyle w:val="Nessunaspaziatura"/>
              <w:jc w:val="both"/>
              <w:rPr>
                <w:rFonts w:ascii="Times New Roman" w:hAnsi="Times New Roman" w:cs="Times New Roman"/>
                <w:i/>
                <w:u w:val="single"/>
                <w:lang w:val="en-US"/>
              </w:rPr>
            </w:pPr>
          </w:p>
          <w:p w14:paraId="1D07CEE2" w14:textId="7FA752D9"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Required Reading</w:t>
            </w:r>
            <w:r w:rsidRPr="00C50FF9">
              <w:rPr>
                <w:rFonts w:ascii="Times New Roman" w:hAnsi="Times New Roman" w:cs="Times New Roman"/>
                <w:lang w:val="en-US"/>
              </w:rPr>
              <w:t xml:space="preserve">: </w:t>
            </w:r>
          </w:p>
          <w:p w14:paraId="0C3B1091" w14:textId="4F98822D"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Williamson, T. (2000). ‘1. A State of Mind’, </w:t>
            </w:r>
            <w:r w:rsidRPr="00C50FF9">
              <w:rPr>
                <w:rFonts w:ascii="Times New Roman" w:hAnsi="Times New Roman" w:cs="Times New Roman"/>
                <w:i/>
                <w:lang w:val="en-US"/>
              </w:rPr>
              <w:t>Knowledge and its Limits</w:t>
            </w:r>
            <w:r w:rsidRPr="00C50FF9">
              <w:rPr>
                <w:rFonts w:ascii="Times New Roman" w:hAnsi="Times New Roman" w:cs="Times New Roman"/>
                <w:lang w:val="en-US"/>
              </w:rPr>
              <w:t>. Oxford: Oxford University Press.</w:t>
            </w:r>
          </w:p>
          <w:p w14:paraId="6292BD9A" w14:textId="77777777" w:rsidR="00601690" w:rsidRPr="00C50FF9" w:rsidRDefault="00601690" w:rsidP="001D4BC6">
            <w:pPr>
              <w:pStyle w:val="Nessunaspaziatura"/>
              <w:jc w:val="both"/>
              <w:rPr>
                <w:rFonts w:ascii="Times New Roman" w:hAnsi="Times New Roman" w:cs="Times New Roman"/>
                <w:i/>
                <w:u w:val="single"/>
                <w:lang w:val="en-US"/>
              </w:rPr>
            </w:pPr>
          </w:p>
          <w:p w14:paraId="4886EA00" w14:textId="01F301A5"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Optional Readings</w:t>
            </w:r>
            <w:r w:rsidRPr="00C50FF9">
              <w:rPr>
                <w:rFonts w:ascii="Times New Roman" w:hAnsi="Times New Roman" w:cs="Times New Roman"/>
                <w:lang w:val="en-US"/>
              </w:rPr>
              <w:t>:</w:t>
            </w:r>
          </w:p>
          <w:p w14:paraId="3BF832F9" w14:textId="77777777"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Cassam, Q. (2009). ‘Can the Concept of Knowledge Be Analysed?’ in P. Greenough and D. Pritchard (eds.), </w:t>
            </w:r>
            <w:r w:rsidRPr="00C50FF9">
              <w:rPr>
                <w:rFonts w:ascii="Times New Roman" w:hAnsi="Times New Roman" w:cs="Times New Roman"/>
                <w:i/>
                <w:lang w:val="en-US"/>
              </w:rPr>
              <w:t>Williamson on Knowledge</w:t>
            </w:r>
            <w:r w:rsidRPr="00C50FF9">
              <w:rPr>
                <w:rFonts w:ascii="Times New Roman" w:hAnsi="Times New Roman" w:cs="Times New Roman"/>
                <w:lang w:val="en-US"/>
              </w:rPr>
              <w:t>. Oxford: Oxford University Press.</w:t>
            </w:r>
          </w:p>
          <w:p w14:paraId="5F2A12F0" w14:textId="73E20204"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McGlynn, A. (2014). ‘2. Belief’, </w:t>
            </w:r>
            <w:r w:rsidRPr="00C50FF9">
              <w:rPr>
                <w:rFonts w:ascii="Times New Roman" w:hAnsi="Times New Roman" w:cs="Times New Roman"/>
                <w:i/>
                <w:lang w:val="en-US"/>
              </w:rPr>
              <w:t>Knowledge First?</w:t>
            </w:r>
            <w:r w:rsidRPr="00C50FF9">
              <w:rPr>
                <w:rFonts w:ascii="Times New Roman" w:hAnsi="Times New Roman" w:cs="Times New Roman"/>
                <w:lang w:val="en-US"/>
              </w:rPr>
              <w:t xml:space="preserve"> London: Palgrave Macmillan. </w:t>
            </w:r>
          </w:p>
          <w:p w14:paraId="6E24B553" w14:textId="0DF5108C"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McGlynn, A. (2014). ‘8. Is Knowledge a Mental State?’, </w:t>
            </w:r>
            <w:r w:rsidRPr="00C50FF9">
              <w:rPr>
                <w:rFonts w:ascii="Times New Roman" w:hAnsi="Times New Roman" w:cs="Times New Roman"/>
                <w:i/>
                <w:lang w:val="en-US"/>
              </w:rPr>
              <w:t>Knowledge First?</w:t>
            </w:r>
            <w:r w:rsidRPr="00C50FF9">
              <w:rPr>
                <w:rFonts w:ascii="Times New Roman" w:hAnsi="Times New Roman" w:cs="Times New Roman"/>
                <w:lang w:val="en-US"/>
              </w:rPr>
              <w:t xml:space="preserve"> London: Palgrave Macmillan. </w:t>
            </w:r>
          </w:p>
          <w:p w14:paraId="3BC843AA" w14:textId="77777777" w:rsidR="00601690" w:rsidRPr="00C50FF9" w:rsidRDefault="00601690" w:rsidP="001D4BC6">
            <w:pPr>
              <w:jc w:val="both"/>
              <w:rPr>
                <w:rFonts w:ascii="Times New Roman" w:hAnsi="Times New Roman" w:cs="Times New Roman"/>
                <w:sz w:val="22"/>
                <w:szCs w:val="22"/>
              </w:rPr>
            </w:pPr>
            <w:r w:rsidRPr="00C50FF9">
              <w:rPr>
                <w:rFonts w:ascii="Times New Roman" w:hAnsi="Times New Roman" w:cs="Times New Roman"/>
                <w:sz w:val="22"/>
                <w:szCs w:val="22"/>
              </w:rPr>
              <w:t>Smith, M. (2018). ‘The Cost of Treating Knowledge as a Mental State’, in A.J. Carter, E.C. Gordon, and B. Jarvis,</w:t>
            </w:r>
            <w:r w:rsidRPr="00C50FF9">
              <w:rPr>
                <w:rFonts w:ascii="Times New Roman" w:hAnsi="Times New Roman" w:cs="Times New Roman"/>
                <w:i/>
                <w:sz w:val="22"/>
                <w:szCs w:val="22"/>
              </w:rPr>
              <w:t xml:space="preserve"> Knowledge First: Approaches in Epistemology and Mind</w:t>
            </w:r>
            <w:r w:rsidRPr="00C50FF9">
              <w:rPr>
                <w:rFonts w:ascii="Times New Roman" w:hAnsi="Times New Roman" w:cs="Times New Roman"/>
                <w:sz w:val="22"/>
                <w:szCs w:val="22"/>
              </w:rPr>
              <w:t>. Oxford: Oxford University Press.</w:t>
            </w:r>
          </w:p>
          <w:p w14:paraId="2B2232D3" w14:textId="5DB7B4EF" w:rsidR="00601690" w:rsidRPr="00C50FF9" w:rsidRDefault="00601690" w:rsidP="001D4BC6">
            <w:pPr>
              <w:pStyle w:val="Nessunaspaziatura"/>
              <w:jc w:val="both"/>
              <w:rPr>
                <w:rFonts w:ascii="Times New Roman" w:hAnsi="Times New Roman" w:cs="Times New Roman"/>
                <w:lang w:val="en-US"/>
              </w:rPr>
            </w:pPr>
          </w:p>
        </w:tc>
      </w:tr>
      <w:tr w:rsidR="00DB6B82" w:rsidRPr="00C50FF9" w14:paraId="611B8E45" w14:textId="77777777" w:rsidTr="00357496">
        <w:trPr>
          <w:trHeight w:val="204"/>
        </w:trPr>
        <w:tc>
          <w:tcPr>
            <w:tcW w:w="1276" w:type="dxa"/>
            <w:tcBorders>
              <w:right w:val="nil"/>
            </w:tcBorders>
          </w:tcPr>
          <w:p w14:paraId="7BA7524D" w14:textId="104A593D" w:rsidR="00DB6B82" w:rsidRPr="00C50FF9" w:rsidRDefault="00601690" w:rsidP="001D4BC6">
            <w:pPr>
              <w:pStyle w:val="Nessunaspaziatura"/>
              <w:jc w:val="both"/>
              <w:rPr>
                <w:rFonts w:ascii="Times New Roman" w:hAnsi="Times New Roman" w:cs="Times New Roman"/>
                <w:i/>
                <w:lang w:val="en-US"/>
              </w:rPr>
            </w:pPr>
            <w:r w:rsidRPr="00C50FF9">
              <w:rPr>
                <w:rFonts w:ascii="Times New Roman" w:hAnsi="Times New Roman" w:cs="Times New Roman"/>
                <w:i/>
                <w:lang w:val="en-US"/>
              </w:rPr>
              <w:t>April 17:</w:t>
            </w:r>
          </w:p>
        </w:tc>
        <w:tc>
          <w:tcPr>
            <w:tcW w:w="7088" w:type="dxa"/>
            <w:tcBorders>
              <w:left w:val="nil"/>
            </w:tcBorders>
          </w:tcPr>
          <w:p w14:paraId="5D0D44F7" w14:textId="50133A41" w:rsidR="00DB6B82" w:rsidRPr="00C50FF9" w:rsidRDefault="007D70D9" w:rsidP="001D4BC6">
            <w:pPr>
              <w:pStyle w:val="Nessunaspaziatura"/>
              <w:jc w:val="both"/>
              <w:rPr>
                <w:rFonts w:ascii="Times New Roman" w:hAnsi="Times New Roman" w:cs="Times New Roman"/>
                <w:b/>
                <w:i/>
                <w:lang w:val="en-US"/>
              </w:rPr>
            </w:pPr>
            <w:r w:rsidRPr="00C50FF9">
              <w:rPr>
                <w:rFonts w:ascii="Times New Roman" w:hAnsi="Times New Roman" w:cs="Times New Roman"/>
                <w:b/>
                <w:i/>
                <w:lang w:val="en-US"/>
              </w:rPr>
              <w:t>Week</w:t>
            </w:r>
            <w:r w:rsidR="00DB6B82" w:rsidRPr="00C50FF9">
              <w:rPr>
                <w:rFonts w:ascii="Times New Roman" w:hAnsi="Times New Roman" w:cs="Times New Roman"/>
                <w:b/>
                <w:i/>
                <w:lang w:val="en-US"/>
              </w:rPr>
              <w:t xml:space="preserve"> 3</w:t>
            </w:r>
            <w:r w:rsidRPr="00C50FF9">
              <w:rPr>
                <w:rFonts w:ascii="Times New Roman" w:hAnsi="Times New Roman" w:cs="Times New Roman"/>
                <w:b/>
                <w:i/>
                <w:lang w:val="en-US"/>
              </w:rPr>
              <w:t>:</w:t>
            </w:r>
            <w:r w:rsidR="002A0D11" w:rsidRPr="00C50FF9">
              <w:rPr>
                <w:rFonts w:ascii="Times New Roman" w:hAnsi="Times New Roman" w:cs="Times New Roman"/>
                <w:b/>
                <w:i/>
                <w:lang w:val="en-US"/>
              </w:rPr>
              <w:t xml:space="preserve"> Knowledge as a State of Mind</w:t>
            </w:r>
          </w:p>
        </w:tc>
      </w:tr>
      <w:tr w:rsidR="00601690" w:rsidRPr="00C50FF9" w14:paraId="4F9AE986" w14:textId="77777777" w:rsidTr="00601690">
        <w:trPr>
          <w:trHeight w:val="204"/>
        </w:trPr>
        <w:tc>
          <w:tcPr>
            <w:tcW w:w="8364" w:type="dxa"/>
            <w:gridSpan w:val="2"/>
          </w:tcPr>
          <w:p w14:paraId="687567B7" w14:textId="77777777" w:rsidR="00E53CA1" w:rsidRPr="00C50FF9" w:rsidRDefault="00E53CA1" w:rsidP="001D4BC6">
            <w:pPr>
              <w:pStyle w:val="Nessunaspaziatura"/>
              <w:jc w:val="both"/>
              <w:rPr>
                <w:rFonts w:ascii="Times New Roman" w:hAnsi="Times New Roman" w:cs="Times New Roman"/>
                <w:i/>
                <w:u w:val="single"/>
                <w:lang w:val="en-US"/>
              </w:rPr>
            </w:pPr>
          </w:p>
          <w:p w14:paraId="0AE007F1" w14:textId="77777777"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Required Reading</w:t>
            </w:r>
            <w:r w:rsidRPr="00C50FF9">
              <w:rPr>
                <w:rFonts w:ascii="Times New Roman" w:hAnsi="Times New Roman" w:cs="Times New Roman"/>
                <w:lang w:val="en-US"/>
              </w:rPr>
              <w:t xml:space="preserve">: </w:t>
            </w:r>
          </w:p>
          <w:p w14:paraId="55EF1239" w14:textId="34B0F2A6" w:rsidR="00601690" w:rsidRPr="00C50FF9" w:rsidRDefault="00601690" w:rsidP="001D4BC6">
            <w:pPr>
              <w:pStyle w:val="Nessunaspaziatura"/>
              <w:jc w:val="both"/>
              <w:rPr>
                <w:rFonts w:ascii="Times New Roman" w:hAnsi="Times New Roman" w:cs="Times New Roman"/>
                <w:i/>
                <w:lang w:val="en-US"/>
              </w:rPr>
            </w:pPr>
            <w:r w:rsidRPr="00C50FF9">
              <w:rPr>
                <w:rFonts w:ascii="Times New Roman" w:hAnsi="Times New Roman" w:cs="Times New Roman"/>
                <w:lang w:val="en-US"/>
              </w:rPr>
              <w:t>Nagel, J. (2013). ‘Knowledge as a Mental State’, in</w:t>
            </w:r>
            <w:r w:rsidR="00760B7A" w:rsidRPr="00C50FF9">
              <w:rPr>
                <w:rFonts w:ascii="Times New Roman" w:hAnsi="Times New Roman" w:cs="Times New Roman"/>
                <w:lang w:val="en-US"/>
              </w:rPr>
              <w:t xml:space="preserve"> T. Szabó Gendler and J. Hawthorne (eds.),</w:t>
            </w:r>
            <w:r w:rsidRPr="00C50FF9">
              <w:rPr>
                <w:rFonts w:ascii="Times New Roman" w:hAnsi="Times New Roman" w:cs="Times New Roman"/>
                <w:lang w:val="en-US"/>
              </w:rPr>
              <w:t xml:space="preserve"> </w:t>
            </w:r>
            <w:r w:rsidRPr="00C50FF9">
              <w:rPr>
                <w:rFonts w:ascii="Times New Roman" w:hAnsi="Times New Roman" w:cs="Times New Roman"/>
                <w:i/>
                <w:lang w:val="en-US"/>
              </w:rPr>
              <w:t>Oxford Studies in Epistemology: Volume 4</w:t>
            </w:r>
            <w:r w:rsidRPr="00C50FF9">
              <w:rPr>
                <w:rFonts w:ascii="Times New Roman" w:hAnsi="Times New Roman" w:cs="Times New Roman"/>
                <w:lang w:val="en-US"/>
              </w:rPr>
              <w:t>. Oxford: Oxford University Press: 275–310.</w:t>
            </w:r>
          </w:p>
        </w:tc>
      </w:tr>
      <w:tr w:rsidR="00601690" w:rsidRPr="00C50FF9" w14:paraId="2C06336C" w14:textId="77777777" w:rsidTr="00357496">
        <w:trPr>
          <w:trHeight w:val="128"/>
        </w:trPr>
        <w:tc>
          <w:tcPr>
            <w:tcW w:w="1276" w:type="dxa"/>
            <w:tcBorders>
              <w:right w:val="nil"/>
            </w:tcBorders>
          </w:tcPr>
          <w:p w14:paraId="50A692CD" w14:textId="7C188A84" w:rsidR="00601690" w:rsidRPr="00C50FF9" w:rsidRDefault="00601690" w:rsidP="001D4BC6">
            <w:pPr>
              <w:pStyle w:val="Nessunaspaziatura"/>
              <w:jc w:val="both"/>
              <w:rPr>
                <w:rFonts w:ascii="Times New Roman" w:hAnsi="Times New Roman" w:cs="Times New Roman"/>
                <w:i/>
                <w:lang w:val="en-US"/>
              </w:rPr>
            </w:pPr>
            <w:r w:rsidRPr="00C50FF9">
              <w:rPr>
                <w:rFonts w:ascii="Times New Roman" w:hAnsi="Times New Roman" w:cs="Times New Roman"/>
                <w:i/>
                <w:lang w:val="en-US"/>
              </w:rPr>
              <w:t>April 24:</w:t>
            </w:r>
          </w:p>
        </w:tc>
        <w:tc>
          <w:tcPr>
            <w:tcW w:w="7088" w:type="dxa"/>
            <w:tcBorders>
              <w:left w:val="nil"/>
            </w:tcBorders>
          </w:tcPr>
          <w:p w14:paraId="215A9B58" w14:textId="1D2C3924" w:rsidR="00601690" w:rsidRPr="00C50FF9" w:rsidRDefault="00601690" w:rsidP="001D4BC6">
            <w:pPr>
              <w:pStyle w:val="Nessunaspaziatura"/>
              <w:jc w:val="both"/>
              <w:rPr>
                <w:rFonts w:ascii="Times New Roman" w:hAnsi="Times New Roman" w:cs="Times New Roman"/>
                <w:b/>
                <w:i/>
                <w:lang w:val="en-US"/>
              </w:rPr>
            </w:pPr>
            <w:r w:rsidRPr="00C50FF9">
              <w:rPr>
                <w:rFonts w:ascii="Times New Roman" w:hAnsi="Times New Roman" w:cs="Times New Roman"/>
                <w:b/>
                <w:i/>
                <w:lang w:val="en-US"/>
              </w:rPr>
              <w:t>Week 4: Broadness</w:t>
            </w:r>
          </w:p>
        </w:tc>
      </w:tr>
      <w:tr w:rsidR="00601690" w:rsidRPr="00C50FF9" w14:paraId="208B5A77" w14:textId="77777777" w:rsidTr="00601690">
        <w:trPr>
          <w:trHeight w:val="417"/>
        </w:trPr>
        <w:tc>
          <w:tcPr>
            <w:tcW w:w="8364" w:type="dxa"/>
            <w:gridSpan w:val="2"/>
          </w:tcPr>
          <w:p w14:paraId="7B18BD01" w14:textId="77777777" w:rsidR="00E53CA1" w:rsidRPr="00C50FF9" w:rsidRDefault="00E53CA1" w:rsidP="001D4BC6">
            <w:pPr>
              <w:pStyle w:val="Nessunaspaziatura"/>
              <w:jc w:val="both"/>
              <w:rPr>
                <w:rFonts w:ascii="Times New Roman" w:hAnsi="Times New Roman" w:cs="Times New Roman"/>
                <w:i/>
                <w:u w:val="single"/>
                <w:lang w:val="en-US"/>
              </w:rPr>
            </w:pPr>
          </w:p>
          <w:p w14:paraId="69B8DBED" w14:textId="3C7367E9"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Required Reading</w:t>
            </w:r>
            <w:r w:rsidRPr="00C50FF9">
              <w:rPr>
                <w:rFonts w:ascii="Times New Roman" w:hAnsi="Times New Roman" w:cs="Times New Roman"/>
                <w:lang w:val="en-US"/>
              </w:rPr>
              <w:t xml:space="preserve">: </w:t>
            </w:r>
          </w:p>
          <w:p w14:paraId="73D9F45A" w14:textId="04F5527F"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Williamson, T. (2000). ‘2. Broadness’, </w:t>
            </w:r>
            <w:r w:rsidRPr="00C50FF9">
              <w:rPr>
                <w:rFonts w:ascii="Times New Roman" w:hAnsi="Times New Roman" w:cs="Times New Roman"/>
                <w:i/>
                <w:lang w:val="en-US"/>
              </w:rPr>
              <w:t>Knowledge and its Limits</w:t>
            </w:r>
            <w:r w:rsidRPr="00C50FF9">
              <w:rPr>
                <w:rFonts w:ascii="Times New Roman" w:hAnsi="Times New Roman" w:cs="Times New Roman"/>
                <w:lang w:val="en-US"/>
              </w:rPr>
              <w:t>. Oxford: Oxford University Press.</w:t>
            </w:r>
          </w:p>
          <w:p w14:paraId="18D0F0FB" w14:textId="77777777" w:rsidR="00601690" w:rsidRPr="00C50FF9" w:rsidRDefault="00601690" w:rsidP="001D4BC6">
            <w:pPr>
              <w:pStyle w:val="Nessunaspaziatura"/>
              <w:jc w:val="both"/>
              <w:rPr>
                <w:rFonts w:ascii="Times New Roman" w:hAnsi="Times New Roman" w:cs="Times New Roman"/>
                <w:i/>
                <w:u w:val="single"/>
                <w:lang w:val="en-US"/>
              </w:rPr>
            </w:pPr>
          </w:p>
          <w:p w14:paraId="3168B412" w14:textId="77777777"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Optional Readings</w:t>
            </w:r>
            <w:r w:rsidRPr="00C50FF9">
              <w:rPr>
                <w:rFonts w:ascii="Times New Roman" w:hAnsi="Times New Roman" w:cs="Times New Roman"/>
                <w:lang w:val="en-US"/>
              </w:rPr>
              <w:t>:</w:t>
            </w:r>
          </w:p>
          <w:p w14:paraId="6BFF04D1" w14:textId="286E9509"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Fricker, E. (2009). ‘Is Knowing a State of Mind? The Case Against’, in P. Greenough and D. Pritchard (eds.), </w:t>
            </w:r>
            <w:r w:rsidRPr="00C50FF9">
              <w:rPr>
                <w:rFonts w:ascii="Times New Roman" w:hAnsi="Times New Roman" w:cs="Times New Roman"/>
                <w:i/>
                <w:lang w:val="en-US"/>
              </w:rPr>
              <w:t>Williamson on Knowledge</w:t>
            </w:r>
            <w:r w:rsidRPr="00C50FF9">
              <w:rPr>
                <w:rFonts w:ascii="Times New Roman" w:hAnsi="Times New Roman" w:cs="Times New Roman"/>
                <w:lang w:val="en-US"/>
              </w:rPr>
              <w:t>. Oxford: Oxford University Press.</w:t>
            </w:r>
          </w:p>
          <w:p w14:paraId="7F17D448" w14:textId="77777777"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Williamson, T. (2000). ‘3. Primeness’, </w:t>
            </w:r>
            <w:r w:rsidRPr="00C50FF9">
              <w:rPr>
                <w:rFonts w:ascii="Times New Roman" w:hAnsi="Times New Roman" w:cs="Times New Roman"/>
                <w:i/>
                <w:lang w:val="en-US"/>
              </w:rPr>
              <w:t>Knowledge and its Limits</w:t>
            </w:r>
            <w:r w:rsidRPr="00C50FF9">
              <w:rPr>
                <w:rFonts w:ascii="Times New Roman" w:hAnsi="Times New Roman" w:cs="Times New Roman"/>
                <w:lang w:val="en-US"/>
              </w:rPr>
              <w:t>. Oxford: Oxford University Press.</w:t>
            </w:r>
          </w:p>
          <w:p w14:paraId="7091B2F5" w14:textId="3558542F" w:rsidR="00E53CA1" w:rsidRPr="00C50FF9" w:rsidRDefault="00E53CA1" w:rsidP="001D4BC6">
            <w:pPr>
              <w:pStyle w:val="Nessunaspaziatura"/>
              <w:jc w:val="both"/>
              <w:rPr>
                <w:rFonts w:ascii="Times New Roman" w:hAnsi="Times New Roman" w:cs="Times New Roman"/>
                <w:lang w:val="en-US"/>
              </w:rPr>
            </w:pPr>
          </w:p>
        </w:tc>
      </w:tr>
      <w:tr w:rsidR="00601690" w:rsidRPr="00C50FF9" w14:paraId="377076D4" w14:textId="77777777" w:rsidTr="00357496">
        <w:trPr>
          <w:trHeight w:val="188"/>
        </w:trPr>
        <w:tc>
          <w:tcPr>
            <w:tcW w:w="1276" w:type="dxa"/>
            <w:tcBorders>
              <w:right w:val="nil"/>
            </w:tcBorders>
          </w:tcPr>
          <w:p w14:paraId="737B30DC" w14:textId="16939E20" w:rsidR="00601690" w:rsidRPr="00C50FF9" w:rsidRDefault="00601690" w:rsidP="001D4BC6">
            <w:pPr>
              <w:pStyle w:val="Nessunaspaziatura"/>
              <w:jc w:val="both"/>
              <w:rPr>
                <w:rFonts w:ascii="Times New Roman" w:hAnsi="Times New Roman" w:cs="Times New Roman"/>
                <w:i/>
                <w:lang w:val="en-US"/>
              </w:rPr>
            </w:pPr>
            <w:r w:rsidRPr="00C50FF9">
              <w:rPr>
                <w:rFonts w:ascii="Times New Roman" w:hAnsi="Times New Roman" w:cs="Times New Roman"/>
                <w:i/>
                <w:lang w:val="en-US"/>
              </w:rPr>
              <w:t>May 8:</w:t>
            </w:r>
          </w:p>
        </w:tc>
        <w:tc>
          <w:tcPr>
            <w:tcW w:w="7088" w:type="dxa"/>
            <w:tcBorders>
              <w:left w:val="nil"/>
            </w:tcBorders>
          </w:tcPr>
          <w:p w14:paraId="580E4B6D" w14:textId="47951807" w:rsidR="00601690" w:rsidRPr="00C50FF9" w:rsidRDefault="00601690" w:rsidP="001D4BC6">
            <w:pPr>
              <w:pStyle w:val="Nessunaspaziatura"/>
              <w:jc w:val="both"/>
              <w:rPr>
                <w:rFonts w:ascii="Times New Roman" w:hAnsi="Times New Roman" w:cs="Times New Roman"/>
                <w:b/>
                <w:i/>
                <w:lang w:val="en-US"/>
              </w:rPr>
            </w:pPr>
            <w:r w:rsidRPr="00C50FF9">
              <w:rPr>
                <w:rFonts w:ascii="Times New Roman" w:hAnsi="Times New Roman" w:cs="Times New Roman"/>
                <w:b/>
                <w:i/>
                <w:lang w:val="en-US"/>
              </w:rPr>
              <w:t>Week 5: Luminosity</w:t>
            </w:r>
          </w:p>
        </w:tc>
      </w:tr>
      <w:tr w:rsidR="00601690" w:rsidRPr="00C50FF9" w14:paraId="0BEEA156" w14:textId="77777777" w:rsidTr="003D0C70">
        <w:trPr>
          <w:trHeight w:val="360"/>
        </w:trPr>
        <w:tc>
          <w:tcPr>
            <w:tcW w:w="8364" w:type="dxa"/>
            <w:gridSpan w:val="2"/>
            <w:tcBorders>
              <w:bottom w:val="single" w:sz="4" w:space="0" w:color="auto"/>
            </w:tcBorders>
          </w:tcPr>
          <w:p w14:paraId="5037D759" w14:textId="77777777" w:rsidR="00E53CA1" w:rsidRPr="00C50FF9" w:rsidRDefault="00E53CA1" w:rsidP="001D4BC6">
            <w:pPr>
              <w:pStyle w:val="Nessunaspaziatura"/>
              <w:jc w:val="both"/>
              <w:rPr>
                <w:rFonts w:ascii="Times New Roman" w:hAnsi="Times New Roman" w:cs="Times New Roman"/>
                <w:i/>
                <w:u w:val="single"/>
                <w:lang w:val="en-US"/>
              </w:rPr>
            </w:pPr>
          </w:p>
          <w:p w14:paraId="255732F7" w14:textId="0F9C4A8D"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Required Reading</w:t>
            </w:r>
            <w:r w:rsidRPr="00C50FF9">
              <w:rPr>
                <w:rFonts w:ascii="Times New Roman" w:hAnsi="Times New Roman" w:cs="Times New Roman"/>
                <w:lang w:val="en-US"/>
              </w:rPr>
              <w:t xml:space="preserve">: </w:t>
            </w:r>
          </w:p>
          <w:p w14:paraId="1D4AE70E" w14:textId="77777777"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Williamson, T. (2000). ‘4. Anti-Luminosity’, </w:t>
            </w:r>
            <w:r w:rsidRPr="00C50FF9">
              <w:rPr>
                <w:rFonts w:ascii="Times New Roman" w:hAnsi="Times New Roman" w:cs="Times New Roman"/>
                <w:i/>
                <w:lang w:val="en-US"/>
              </w:rPr>
              <w:t>Knowledge and its Limits</w:t>
            </w:r>
            <w:r w:rsidRPr="00C50FF9">
              <w:rPr>
                <w:rFonts w:ascii="Times New Roman" w:hAnsi="Times New Roman" w:cs="Times New Roman"/>
                <w:lang w:val="en-US"/>
              </w:rPr>
              <w:t>. Oxford: Oxford University Press.</w:t>
            </w:r>
          </w:p>
          <w:p w14:paraId="32555B89" w14:textId="77777777" w:rsidR="00601690" w:rsidRPr="00C50FF9" w:rsidRDefault="00601690" w:rsidP="001D4BC6">
            <w:pPr>
              <w:pStyle w:val="Nessunaspaziatura"/>
              <w:jc w:val="both"/>
              <w:rPr>
                <w:rFonts w:ascii="Times New Roman" w:hAnsi="Times New Roman" w:cs="Times New Roman"/>
                <w:lang w:val="en-US"/>
              </w:rPr>
            </w:pPr>
          </w:p>
          <w:p w14:paraId="41800B81" w14:textId="77777777"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Optional Readings</w:t>
            </w:r>
            <w:r w:rsidRPr="00C50FF9">
              <w:rPr>
                <w:rFonts w:ascii="Times New Roman" w:hAnsi="Times New Roman" w:cs="Times New Roman"/>
                <w:lang w:val="en-US"/>
              </w:rPr>
              <w:t>:</w:t>
            </w:r>
          </w:p>
          <w:p w14:paraId="244A499F" w14:textId="59324C20"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Berker, S. (2008). ‘Luminosity Regained’, </w:t>
            </w:r>
            <w:r w:rsidRPr="00C50FF9">
              <w:rPr>
                <w:rFonts w:ascii="Times New Roman" w:hAnsi="Times New Roman" w:cs="Times New Roman"/>
                <w:i/>
                <w:lang w:val="en-US"/>
              </w:rPr>
              <w:t>Philosopher’s Imprint</w:t>
            </w:r>
            <w:r w:rsidRPr="00C50FF9">
              <w:rPr>
                <w:rFonts w:ascii="Times New Roman" w:hAnsi="Times New Roman" w:cs="Times New Roman"/>
                <w:lang w:val="en-US"/>
              </w:rPr>
              <w:t xml:space="preserve"> 8(2): 1-22.</w:t>
            </w:r>
          </w:p>
          <w:p w14:paraId="0FA5587C" w14:textId="6C40C330"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Cohen, S. (2010). ‘Luminosity, Reliability, and the Sorites’, </w:t>
            </w:r>
            <w:r w:rsidRPr="00C50FF9">
              <w:rPr>
                <w:rFonts w:ascii="Times New Roman" w:hAnsi="Times New Roman" w:cs="Times New Roman"/>
                <w:i/>
                <w:lang w:val="en-US"/>
              </w:rPr>
              <w:t xml:space="preserve">Philosophy and Phenomenological Research </w:t>
            </w:r>
            <w:r w:rsidRPr="00C50FF9">
              <w:rPr>
                <w:rFonts w:ascii="Times New Roman" w:hAnsi="Times New Roman" w:cs="Times New Roman"/>
                <w:lang w:val="en-US"/>
              </w:rPr>
              <w:t>81(3): 718-30.</w:t>
            </w:r>
          </w:p>
          <w:p w14:paraId="0D8889F4" w14:textId="70115973"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McGlynn, A. (2014). ‘7. Luminosity’, </w:t>
            </w:r>
            <w:r w:rsidRPr="00C50FF9">
              <w:rPr>
                <w:rFonts w:ascii="Times New Roman" w:hAnsi="Times New Roman" w:cs="Times New Roman"/>
                <w:i/>
                <w:lang w:val="en-US"/>
              </w:rPr>
              <w:t>Knowledge First?</w:t>
            </w:r>
            <w:r w:rsidRPr="00C50FF9">
              <w:rPr>
                <w:rFonts w:ascii="Times New Roman" w:hAnsi="Times New Roman" w:cs="Times New Roman"/>
                <w:lang w:val="en-US"/>
              </w:rPr>
              <w:t xml:space="preserve"> London: Palgrave Macmillan. </w:t>
            </w:r>
          </w:p>
          <w:p w14:paraId="5C61D10E" w14:textId="3AA8D7BA"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Srinivasan, A. (2015). ‘Are We Luminous?’, </w:t>
            </w:r>
            <w:r w:rsidRPr="00C50FF9">
              <w:rPr>
                <w:rFonts w:ascii="Times New Roman" w:hAnsi="Times New Roman" w:cs="Times New Roman"/>
                <w:i/>
                <w:lang w:val="en-US"/>
              </w:rPr>
              <w:t>Philosophy and Phenomenological Research</w:t>
            </w:r>
            <w:r w:rsidRPr="00C50FF9">
              <w:rPr>
                <w:rFonts w:ascii="Times New Roman" w:hAnsi="Times New Roman" w:cs="Times New Roman"/>
                <w:lang w:val="en-US"/>
              </w:rPr>
              <w:t xml:space="preserve"> 90(2):  294</w:t>
            </w:r>
            <w:r w:rsidR="00B96D8E" w:rsidRPr="00C50FF9">
              <w:rPr>
                <w:rFonts w:ascii="Times New Roman" w:hAnsi="Times New Roman" w:cs="Times New Roman"/>
                <w:lang w:val="en-US"/>
              </w:rPr>
              <w:t>–</w:t>
            </w:r>
            <w:r w:rsidRPr="00C50FF9">
              <w:rPr>
                <w:rFonts w:ascii="Times New Roman" w:hAnsi="Times New Roman" w:cs="Times New Roman"/>
                <w:lang w:val="en-US"/>
              </w:rPr>
              <w:t>319.</w:t>
            </w:r>
          </w:p>
          <w:p w14:paraId="7959FA92" w14:textId="48F866BC" w:rsidR="00601690" w:rsidRPr="00C50FF9" w:rsidRDefault="00601690" w:rsidP="001D4BC6">
            <w:pPr>
              <w:pStyle w:val="Nessunaspaziatura"/>
              <w:jc w:val="both"/>
              <w:rPr>
                <w:rFonts w:ascii="Times New Roman" w:hAnsi="Times New Roman" w:cs="Times New Roman"/>
                <w:lang w:val="en-US"/>
              </w:rPr>
            </w:pPr>
          </w:p>
        </w:tc>
      </w:tr>
      <w:tr w:rsidR="00601690" w:rsidRPr="00C50FF9" w14:paraId="17553694" w14:textId="77777777" w:rsidTr="003D0C70">
        <w:trPr>
          <w:trHeight w:val="188"/>
        </w:trPr>
        <w:tc>
          <w:tcPr>
            <w:tcW w:w="1276" w:type="dxa"/>
            <w:tcBorders>
              <w:right w:val="nil"/>
            </w:tcBorders>
          </w:tcPr>
          <w:p w14:paraId="708CF8D4" w14:textId="1756DA63" w:rsidR="00601690" w:rsidRPr="00C50FF9" w:rsidRDefault="00601690" w:rsidP="001D4BC6">
            <w:pPr>
              <w:pStyle w:val="Nessunaspaziatura"/>
              <w:jc w:val="both"/>
              <w:rPr>
                <w:rFonts w:ascii="Times New Roman" w:hAnsi="Times New Roman" w:cs="Times New Roman"/>
                <w:b/>
                <w:i/>
                <w:lang w:val="en-US"/>
              </w:rPr>
            </w:pPr>
            <w:r w:rsidRPr="00C50FF9">
              <w:rPr>
                <w:rFonts w:ascii="Times New Roman" w:hAnsi="Times New Roman" w:cs="Times New Roman"/>
                <w:i/>
                <w:lang w:val="en-US"/>
              </w:rPr>
              <w:t>May 15:</w:t>
            </w:r>
          </w:p>
        </w:tc>
        <w:tc>
          <w:tcPr>
            <w:tcW w:w="7088" w:type="dxa"/>
            <w:tcBorders>
              <w:left w:val="nil"/>
            </w:tcBorders>
          </w:tcPr>
          <w:p w14:paraId="6B32CFA7" w14:textId="4DEEC227" w:rsidR="00601690" w:rsidRPr="00C50FF9" w:rsidRDefault="00601690" w:rsidP="001D4BC6">
            <w:pPr>
              <w:pStyle w:val="Nessunaspaziatura"/>
              <w:jc w:val="both"/>
              <w:rPr>
                <w:rFonts w:ascii="Times New Roman" w:hAnsi="Times New Roman" w:cs="Times New Roman"/>
                <w:b/>
                <w:i/>
                <w:lang w:val="en-US"/>
              </w:rPr>
            </w:pPr>
            <w:r w:rsidRPr="00C50FF9">
              <w:rPr>
                <w:rFonts w:ascii="Times New Roman" w:hAnsi="Times New Roman" w:cs="Times New Roman"/>
                <w:b/>
                <w:i/>
                <w:lang w:val="en-US"/>
              </w:rPr>
              <w:t>Week 6: Luminosity</w:t>
            </w:r>
          </w:p>
        </w:tc>
      </w:tr>
      <w:tr w:rsidR="00601690" w:rsidRPr="00C50FF9" w14:paraId="640335EC" w14:textId="77777777" w:rsidTr="003D0C70">
        <w:trPr>
          <w:trHeight w:val="360"/>
        </w:trPr>
        <w:tc>
          <w:tcPr>
            <w:tcW w:w="8364" w:type="dxa"/>
            <w:gridSpan w:val="2"/>
            <w:tcBorders>
              <w:bottom w:val="single" w:sz="4" w:space="0" w:color="auto"/>
            </w:tcBorders>
          </w:tcPr>
          <w:p w14:paraId="094D61A7" w14:textId="77777777" w:rsidR="00E53CA1" w:rsidRPr="00C50FF9" w:rsidRDefault="00E53CA1" w:rsidP="001D4BC6">
            <w:pPr>
              <w:pStyle w:val="Nessunaspaziatura"/>
              <w:jc w:val="both"/>
              <w:rPr>
                <w:rFonts w:ascii="Times New Roman" w:hAnsi="Times New Roman" w:cs="Times New Roman"/>
                <w:i/>
                <w:u w:val="single"/>
                <w:lang w:val="en-US"/>
              </w:rPr>
            </w:pPr>
          </w:p>
          <w:p w14:paraId="010625CA" w14:textId="77777777"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Required Reading</w:t>
            </w:r>
            <w:r w:rsidRPr="00C50FF9">
              <w:rPr>
                <w:rFonts w:ascii="Times New Roman" w:hAnsi="Times New Roman" w:cs="Times New Roman"/>
                <w:lang w:val="en-US"/>
              </w:rPr>
              <w:t xml:space="preserve">: </w:t>
            </w:r>
          </w:p>
          <w:p w14:paraId="2912FB52" w14:textId="6058E8A9"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Smithies, D. (2012). ‘Mentalism and Epistemic Transparency’, </w:t>
            </w:r>
            <w:r w:rsidRPr="00C50FF9">
              <w:rPr>
                <w:rFonts w:ascii="Times New Roman" w:hAnsi="Times New Roman" w:cs="Times New Roman"/>
                <w:i/>
                <w:lang w:val="en-US"/>
              </w:rPr>
              <w:t xml:space="preserve">Australasian Journal of Philosophy </w:t>
            </w:r>
            <w:r w:rsidR="00445C15" w:rsidRPr="00C50FF9">
              <w:rPr>
                <w:rFonts w:ascii="Times New Roman" w:hAnsi="Times New Roman" w:cs="Times New Roman"/>
                <w:lang w:val="en-US"/>
              </w:rPr>
              <w:t>90(4): 723–</w:t>
            </w:r>
            <w:r w:rsidRPr="00C50FF9">
              <w:rPr>
                <w:rFonts w:ascii="Times New Roman" w:hAnsi="Times New Roman" w:cs="Times New Roman"/>
                <w:lang w:val="en-US"/>
              </w:rPr>
              <w:t>41.</w:t>
            </w:r>
          </w:p>
          <w:p w14:paraId="27C24CA6" w14:textId="456C1168" w:rsidR="00601690" w:rsidRPr="00C50FF9" w:rsidRDefault="00601690" w:rsidP="001D4BC6">
            <w:pPr>
              <w:pStyle w:val="Nessunaspaziatura"/>
              <w:jc w:val="both"/>
              <w:rPr>
                <w:rFonts w:ascii="Times New Roman" w:hAnsi="Times New Roman" w:cs="Times New Roman"/>
                <w:lang w:val="en-US"/>
              </w:rPr>
            </w:pPr>
          </w:p>
        </w:tc>
      </w:tr>
      <w:tr w:rsidR="00601690" w:rsidRPr="00C50FF9" w14:paraId="17DB1B23" w14:textId="77777777" w:rsidTr="003D0C70">
        <w:trPr>
          <w:trHeight w:val="188"/>
        </w:trPr>
        <w:tc>
          <w:tcPr>
            <w:tcW w:w="1276" w:type="dxa"/>
            <w:tcBorders>
              <w:right w:val="nil"/>
            </w:tcBorders>
          </w:tcPr>
          <w:p w14:paraId="6A3892B9" w14:textId="3E0348D6" w:rsidR="00601690" w:rsidRPr="00C50FF9" w:rsidRDefault="00601690" w:rsidP="001D4BC6">
            <w:pPr>
              <w:pStyle w:val="Nessunaspaziatura"/>
              <w:jc w:val="both"/>
              <w:rPr>
                <w:rFonts w:ascii="Times New Roman" w:hAnsi="Times New Roman" w:cs="Times New Roman"/>
                <w:b/>
                <w:i/>
                <w:lang w:val="en-US"/>
              </w:rPr>
            </w:pPr>
            <w:r w:rsidRPr="00C50FF9">
              <w:rPr>
                <w:rFonts w:ascii="Times New Roman" w:hAnsi="Times New Roman" w:cs="Times New Roman"/>
                <w:i/>
                <w:lang w:val="en-US"/>
              </w:rPr>
              <w:t>May 22:</w:t>
            </w:r>
          </w:p>
        </w:tc>
        <w:tc>
          <w:tcPr>
            <w:tcW w:w="7088" w:type="dxa"/>
            <w:tcBorders>
              <w:left w:val="nil"/>
            </w:tcBorders>
          </w:tcPr>
          <w:p w14:paraId="1761A3F1" w14:textId="49B2A294" w:rsidR="00601690" w:rsidRPr="00C50FF9" w:rsidRDefault="00601690" w:rsidP="001D4BC6">
            <w:pPr>
              <w:pStyle w:val="Nessunaspaziatura"/>
              <w:jc w:val="both"/>
              <w:rPr>
                <w:rFonts w:ascii="Times New Roman" w:hAnsi="Times New Roman" w:cs="Times New Roman"/>
                <w:b/>
                <w:i/>
                <w:lang w:val="en-US"/>
              </w:rPr>
            </w:pPr>
            <w:r w:rsidRPr="00C50FF9">
              <w:rPr>
                <w:rFonts w:ascii="Times New Roman" w:hAnsi="Times New Roman" w:cs="Times New Roman"/>
                <w:b/>
                <w:i/>
                <w:lang w:val="en-US"/>
              </w:rPr>
              <w:t xml:space="preserve">Week 7: Margins of Error and Iteration Principles </w:t>
            </w:r>
          </w:p>
        </w:tc>
      </w:tr>
      <w:tr w:rsidR="00601690" w:rsidRPr="00C50FF9" w14:paraId="2682BF72" w14:textId="77777777" w:rsidTr="003D0C70">
        <w:trPr>
          <w:trHeight w:val="360"/>
        </w:trPr>
        <w:tc>
          <w:tcPr>
            <w:tcW w:w="8364" w:type="dxa"/>
            <w:gridSpan w:val="2"/>
            <w:tcBorders>
              <w:bottom w:val="single" w:sz="4" w:space="0" w:color="auto"/>
            </w:tcBorders>
          </w:tcPr>
          <w:p w14:paraId="78A801DB" w14:textId="77777777" w:rsidR="00E53CA1" w:rsidRPr="00C50FF9" w:rsidRDefault="00E53CA1" w:rsidP="001D4BC6">
            <w:pPr>
              <w:pStyle w:val="Nessunaspaziatura"/>
              <w:jc w:val="both"/>
              <w:rPr>
                <w:rFonts w:ascii="Times New Roman" w:hAnsi="Times New Roman" w:cs="Times New Roman"/>
                <w:i/>
                <w:u w:val="single"/>
                <w:lang w:val="en-US"/>
              </w:rPr>
            </w:pPr>
          </w:p>
          <w:p w14:paraId="406510A3" w14:textId="667DEDD9"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Required Reading</w:t>
            </w:r>
            <w:r w:rsidRPr="00C50FF9">
              <w:rPr>
                <w:rFonts w:ascii="Times New Roman" w:hAnsi="Times New Roman" w:cs="Times New Roman"/>
                <w:lang w:val="en-US"/>
              </w:rPr>
              <w:t xml:space="preserve">: </w:t>
            </w:r>
          </w:p>
          <w:p w14:paraId="003C170F" w14:textId="77777777"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Williamson, T. (2000). ‘5. Margins and Iterations’, </w:t>
            </w:r>
            <w:r w:rsidRPr="00C50FF9">
              <w:rPr>
                <w:rFonts w:ascii="Times New Roman" w:hAnsi="Times New Roman" w:cs="Times New Roman"/>
                <w:i/>
                <w:lang w:val="en-US"/>
              </w:rPr>
              <w:t>Knowledge and its Limits</w:t>
            </w:r>
            <w:r w:rsidRPr="00C50FF9">
              <w:rPr>
                <w:rFonts w:ascii="Times New Roman" w:hAnsi="Times New Roman" w:cs="Times New Roman"/>
                <w:lang w:val="en-US"/>
              </w:rPr>
              <w:t>. Oxford: Oxford University Press.</w:t>
            </w:r>
          </w:p>
          <w:p w14:paraId="03B7F80B" w14:textId="77777777" w:rsidR="00601690" w:rsidRPr="00C50FF9" w:rsidRDefault="00601690" w:rsidP="001D4BC6">
            <w:pPr>
              <w:pStyle w:val="Nessunaspaziatura"/>
              <w:jc w:val="both"/>
              <w:rPr>
                <w:rFonts w:ascii="Times New Roman" w:hAnsi="Times New Roman" w:cs="Times New Roman"/>
                <w:lang w:val="en-US"/>
              </w:rPr>
            </w:pPr>
          </w:p>
          <w:p w14:paraId="43B361BD" w14:textId="77777777"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Optional Readings</w:t>
            </w:r>
            <w:r w:rsidRPr="00C50FF9">
              <w:rPr>
                <w:rFonts w:ascii="Times New Roman" w:hAnsi="Times New Roman" w:cs="Times New Roman"/>
                <w:lang w:val="en-US"/>
              </w:rPr>
              <w:t>:</w:t>
            </w:r>
          </w:p>
          <w:p w14:paraId="2FB040F7" w14:textId="77777777"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Cohen, S. and J. Comesaña (2013). ‘Williamson on Gettier Cases in Epistemic Logic’, </w:t>
            </w:r>
            <w:r w:rsidRPr="00C50FF9">
              <w:rPr>
                <w:rFonts w:ascii="Times New Roman" w:hAnsi="Times New Roman" w:cs="Times New Roman"/>
                <w:i/>
                <w:lang w:val="en-US"/>
              </w:rPr>
              <w:t>Inquiry</w:t>
            </w:r>
            <w:r w:rsidRPr="00C50FF9">
              <w:rPr>
                <w:rFonts w:ascii="Times New Roman" w:hAnsi="Times New Roman" w:cs="Times New Roman"/>
                <w:lang w:val="en-US"/>
              </w:rPr>
              <w:t xml:space="preserve"> 56(1): 15–29.</w:t>
            </w:r>
          </w:p>
          <w:p w14:paraId="17B90765" w14:textId="77777777"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Cohen, S. and J. Comesaña (2013). ‘Williamson on Gettier Cases in Epistemic Logic and the Knowledge Norm for Rational Belief: A Reply to a Reply to a Reply’, </w:t>
            </w:r>
            <w:r w:rsidRPr="00C50FF9">
              <w:rPr>
                <w:rFonts w:ascii="Times New Roman" w:hAnsi="Times New Roman" w:cs="Times New Roman"/>
                <w:i/>
                <w:lang w:val="en-US"/>
              </w:rPr>
              <w:t>Inquiry</w:t>
            </w:r>
            <w:r w:rsidRPr="00C50FF9">
              <w:rPr>
                <w:rFonts w:ascii="Times New Roman" w:hAnsi="Times New Roman" w:cs="Times New Roman"/>
                <w:lang w:val="en-US"/>
              </w:rPr>
              <w:t xml:space="preserve"> 56(4): 400–15.</w:t>
            </w:r>
          </w:p>
          <w:p w14:paraId="49C95DEF" w14:textId="77777777"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Greco, D. (2015). ‘Iteration Principles in Epistemology I: Arguments For’, </w:t>
            </w:r>
            <w:r w:rsidRPr="00C50FF9">
              <w:rPr>
                <w:rFonts w:ascii="Times New Roman" w:hAnsi="Times New Roman" w:cs="Times New Roman"/>
                <w:i/>
                <w:lang w:val="en-US"/>
              </w:rPr>
              <w:t>Philosophy Compass</w:t>
            </w:r>
            <w:r w:rsidRPr="00C50FF9">
              <w:rPr>
                <w:rFonts w:ascii="Times New Roman" w:hAnsi="Times New Roman" w:cs="Times New Roman"/>
                <w:lang w:val="en-US"/>
              </w:rPr>
              <w:t xml:space="preserve"> 10(11): 754–64.</w:t>
            </w:r>
          </w:p>
          <w:p w14:paraId="4D2576E2" w14:textId="77777777"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Greco, D. (2015). ‘Iteration Principles in Epistemology II: Arguments Against’, </w:t>
            </w:r>
            <w:r w:rsidRPr="00C50FF9">
              <w:rPr>
                <w:rFonts w:ascii="Times New Roman" w:hAnsi="Times New Roman" w:cs="Times New Roman"/>
                <w:i/>
                <w:lang w:val="en-US"/>
              </w:rPr>
              <w:t>Philosophy Compass</w:t>
            </w:r>
            <w:r w:rsidRPr="00C50FF9">
              <w:rPr>
                <w:rFonts w:ascii="Times New Roman" w:hAnsi="Times New Roman" w:cs="Times New Roman"/>
                <w:lang w:val="en-US"/>
              </w:rPr>
              <w:t xml:space="preserve"> 10(11): 765–71.</w:t>
            </w:r>
          </w:p>
          <w:p w14:paraId="0229ADBE" w14:textId="03307C55" w:rsidR="0040211D" w:rsidRPr="00C50FF9" w:rsidRDefault="0040211D"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Sorensen, R.A. (2007). ‘Knowledge Beyond the Margin for Error’, </w:t>
            </w:r>
            <w:r w:rsidRPr="00C50FF9">
              <w:rPr>
                <w:rFonts w:ascii="Times New Roman" w:hAnsi="Times New Roman" w:cs="Times New Roman"/>
                <w:i/>
                <w:lang w:val="en-US"/>
              </w:rPr>
              <w:t>Mind</w:t>
            </w:r>
            <w:r w:rsidRPr="00C50FF9">
              <w:rPr>
                <w:rFonts w:ascii="Times New Roman" w:hAnsi="Times New Roman" w:cs="Times New Roman"/>
                <w:lang w:val="en-US"/>
              </w:rPr>
              <w:t xml:space="preserve"> 116 (463): 717–22.</w:t>
            </w:r>
          </w:p>
          <w:p w14:paraId="3AB21E84" w14:textId="767D2C0C"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Weatherson, B. (2013). ‘Margins and Errors’, </w:t>
            </w:r>
            <w:r w:rsidRPr="00C50FF9">
              <w:rPr>
                <w:rFonts w:ascii="Times New Roman" w:hAnsi="Times New Roman" w:cs="Times New Roman"/>
                <w:i/>
                <w:lang w:val="en-US"/>
              </w:rPr>
              <w:t>Inquiry</w:t>
            </w:r>
            <w:r w:rsidRPr="00C50FF9">
              <w:rPr>
                <w:rFonts w:ascii="Times New Roman" w:hAnsi="Times New Roman" w:cs="Times New Roman"/>
                <w:lang w:val="en-US"/>
              </w:rPr>
              <w:t xml:space="preserve"> 56(1): 63–76.</w:t>
            </w:r>
          </w:p>
          <w:p w14:paraId="55D4F9BF" w14:textId="6FFAB461" w:rsidR="0040211D" w:rsidRPr="00C50FF9" w:rsidRDefault="0040211D"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Williamson, T. (2007). ‘Knowledge within the Margin for Error’, </w:t>
            </w:r>
            <w:r w:rsidRPr="00C50FF9">
              <w:rPr>
                <w:rFonts w:ascii="Times New Roman" w:hAnsi="Times New Roman" w:cs="Times New Roman"/>
                <w:i/>
                <w:lang w:val="en-US"/>
              </w:rPr>
              <w:t>Mind</w:t>
            </w:r>
            <w:r w:rsidRPr="00C50FF9">
              <w:rPr>
                <w:rFonts w:ascii="Times New Roman" w:hAnsi="Times New Roman" w:cs="Times New Roman"/>
                <w:lang w:val="en-US"/>
              </w:rPr>
              <w:t xml:space="preserve"> 116(463): 723–6 </w:t>
            </w:r>
          </w:p>
          <w:p w14:paraId="305D61FE" w14:textId="1103B21F"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Williamson, T. (2013). ‘Gettier Cases in Epistemic Logic’, </w:t>
            </w:r>
            <w:r w:rsidRPr="00C50FF9">
              <w:rPr>
                <w:rFonts w:ascii="Times New Roman" w:hAnsi="Times New Roman" w:cs="Times New Roman"/>
                <w:i/>
                <w:lang w:val="en-US"/>
              </w:rPr>
              <w:t>Inquiry</w:t>
            </w:r>
            <w:r w:rsidRPr="00C50FF9">
              <w:rPr>
                <w:rFonts w:ascii="Times New Roman" w:hAnsi="Times New Roman" w:cs="Times New Roman"/>
                <w:lang w:val="en-US"/>
              </w:rPr>
              <w:t xml:space="preserve"> 56(1): 1–14.</w:t>
            </w:r>
          </w:p>
          <w:p w14:paraId="605C259E" w14:textId="77777777"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Williamson, T. (2013). ‘Response to Cohen, Comesaña, Goodman, Nagel, and Weatherson on Gettier Cases in Epistemic Logic’,</w:t>
            </w:r>
            <w:r w:rsidRPr="00C50FF9">
              <w:rPr>
                <w:rFonts w:ascii="Times New Roman" w:hAnsi="Times New Roman" w:cs="Times New Roman"/>
                <w:i/>
                <w:lang w:val="en-US"/>
              </w:rPr>
              <w:t xml:space="preserve"> Inquiry</w:t>
            </w:r>
            <w:r w:rsidRPr="00C50FF9">
              <w:rPr>
                <w:rFonts w:ascii="Times New Roman" w:hAnsi="Times New Roman" w:cs="Times New Roman"/>
                <w:lang w:val="en-US"/>
              </w:rPr>
              <w:t xml:space="preserve"> 56(1): 77–96.</w:t>
            </w:r>
          </w:p>
          <w:p w14:paraId="3E177F7D" w14:textId="7534C6A3" w:rsidR="00E53CA1" w:rsidRPr="00C50FF9" w:rsidRDefault="00E53CA1" w:rsidP="001D4BC6">
            <w:pPr>
              <w:pStyle w:val="Nessunaspaziatura"/>
              <w:jc w:val="both"/>
              <w:rPr>
                <w:rFonts w:ascii="Times New Roman" w:hAnsi="Times New Roman" w:cs="Times New Roman"/>
                <w:lang w:val="en-US"/>
              </w:rPr>
            </w:pPr>
          </w:p>
        </w:tc>
      </w:tr>
      <w:tr w:rsidR="00601690" w:rsidRPr="00C50FF9" w14:paraId="500AE851" w14:textId="77777777" w:rsidTr="003D0C70">
        <w:trPr>
          <w:trHeight w:val="188"/>
        </w:trPr>
        <w:tc>
          <w:tcPr>
            <w:tcW w:w="1276" w:type="dxa"/>
            <w:tcBorders>
              <w:right w:val="nil"/>
            </w:tcBorders>
          </w:tcPr>
          <w:p w14:paraId="00F73483" w14:textId="16E08EB2" w:rsidR="00601690" w:rsidRPr="00C50FF9" w:rsidRDefault="00601690" w:rsidP="001D4BC6">
            <w:pPr>
              <w:pStyle w:val="Nessunaspaziatura"/>
              <w:jc w:val="both"/>
              <w:rPr>
                <w:rFonts w:ascii="Times New Roman" w:hAnsi="Times New Roman" w:cs="Times New Roman"/>
                <w:b/>
                <w:i/>
                <w:lang w:val="en-US"/>
              </w:rPr>
            </w:pPr>
            <w:r w:rsidRPr="00C50FF9">
              <w:rPr>
                <w:rFonts w:ascii="Times New Roman" w:hAnsi="Times New Roman" w:cs="Times New Roman"/>
                <w:i/>
                <w:lang w:val="en-US"/>
              </w:rPr>
              <w:t>May 29:</w:t>
            </w:r>
          </w:p>
        </w:tc>
        <w:tc>
          <w:tcPr>
            <w:tcW w:w="7088" w:type="dxa"/>
            <w:tcBorders>
              <w:left w:val="nil"/>
            </w:tcBorders>
          </w:tcPr>
          <w:p w14:paraId="26A62CA1" w14:textId="6513D730" w:rsidR="00601690" w:rsidRPr="00C50FF9" w:rsidRDefault="00601690" w:rsidP="001D4BC6">
            <w:pPr>
              <w:pStyle w:val="Nessunaspaziatura"/>
              <w:jc w:val="both"/>
              <w:rPr>
                <w:rFonts w:ascii="Times New Roman" w:hAnsi="Times New Roman" w:cs="Times New Roman"/>
                <w:b/>
                <w:i/>
                <w:lang w:val="en-US"/>
              </w:rPr>
            </w:pPr>
            <w:r w:rsidRPr="00C50FF9">
              <w:rPr>
                <w:rFonts w:ascii="Times New Roman" w:hAnsi="Times New Roman" w:cs="Times New Roman"/>
                <w:b/>
                <w:i/>
                <w:lang w:val="en-US"/>
              </w:rPr>
              <w:t>Week 8: Margins of Error and Iteration Principles</w:t>
            </w:r>
          </w:p>
        </w:tc>
      </w:tr>
      <w:tr w:rsidR="00601690" w:rsidRPr="00C50FF9" w14:paraId="248D037A" w14:textId="77777777" w:rsidTr="003D0C70">
        <w:trPr>
          <w:trHeight w:val="360"/>
        </w:trPr>
        <w:tc>
          <w:tcPr>
            <w:tcW w:w="8364" w:type="dxa"/>
            <w:gridSpan w:val="2"/>
            <w:tcBorders>
              <w:bottom w:val="single" w:sz="4" w:space="0" w:color="auto"/>
            </w:tcBorders>
          </w:tcPr>
          <w:p w14:paraId="4A1C105D" w14:textId="794BCDB5" w:rsidR="00E53CA1" w:rsidRPr="00C50FF9" w:rsidRDefault="00E53CA1" w:rsidP="001D4BC6">
            <w:pPr>
              <w:pStyle w:val="Nessunaspaziatura"/>
              <w:jc w:val="both"/>
              <w:rPr>
                <w:rFonts w:ascii="Times New Roman" w:hAnsi="Times New Roman" w:cs="Times New Roman"/>
                <w:i/>
                <w:u w:val="single"/>
                <w:lang w:val="en-US"/>
              </w:rPr>
            </w:pPr>
          </w:p>
          <w:p w14:paraId="2266E60A" w14:textId="77777777"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Required Reading</w:t>
            </w:r>
            <w:r w:rsidRPr="00C50FF9">
              <w:rPr>
                <w:rFonts w:ascii="Times New Roman" w:hAnsi="Times New Roman" w:cs="Times New Roman"/>
                <w:lang w:val="en-US"/>
              </w:rPr>
              <w:t xml:space="preserve">: </w:t>
            </w:r>
          </w:p>
          <w:p w14:paraId="1C4D45C3" w14:textId="6AAFF266"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Greco, D. (2014). ‘Could KK Be OK?’, </w:t>
            </w:r>
            <w:r w:rsidRPr="00C50FF9">
              <w:rPr>
                <w:rFonts w:ascii="Times New Roman" w:hAnsi="Times New Roman" w:cs="Times New Roman"/>
                <w:i/>
                <w:lang w:val="en-US"/>
              </w:rPr>
              <w:t>The Journal of Philosophy</w:t>
            </w:r>
            <w:r w:rsidR="00445C15" w:rsidRPr="00C50FF9">
              <w:rPr>
                <w:rFonts w:ascii="Times New Roman" w:hAnsi="Times New Roman" w:cs="Times New Roman"/>
                <w:lang w:val="en-US"/>
              </w:rPr>
              <w:t xml:space="preserve"> 111(4): 169–</w:t>
            </w:r>
            <w:r w:rsidRPr="00C50FF9">
              <w:rPr>
                <w:rFonts w:ascii="Times New Roman" w:hAnsi="Times New Roman" w:cs="Times New Roman"/>
                <w:lang w:val="en-US"/>
              </w:rPr>
              <w:t>97.</w:t>
            </w:r>
          </w:p>
          <w:p w14:paraId="6AA46355" w14:textId="77777777" w:rsidR="00601690" w:rsidRPr="00C50FF9" w:rsidRDefault="00601690" w:rsidP="001D4BC6">
            <w:pPr>
              <w:pStyle w:val="Nessunaspaziatura"/>
              <w:jc w:val="both"/>
              <w:rPr>
                <w:rFonts w:ascii="Times New Roman" w:hAnsi="Times New Roman" w:cs="Times New Roman"/>
                <w:i/>
                <w:u w:val="single"/>
                <w:lang w:val="en-US"/>
              </w:rPr>
            </w:pPr>
          </w:p>
          <w:p w14:paraId="64649A26" w14:textId="63B36A9A"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Optional Readings</w:t>
            </w:r>
            <w:r w:rsidRPr="00C50FF9">
              <w:rPr>
                <w:rFonts w:ascii="Times New Roman" w:hAnsi="Times New Roman" w:cs="Times New Roman"/>
                <w:lang w:val="en-US"/>
              </w:rPr>
              <w:t>:</w:t>
            </w:r>
          </w:p>
          <w:p w14:paraId="036F3604" w14:textId="274D8350"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Das, N. and B. Salow (2018). ‘Transparency and the KK Principle’. </w:t>
            </w:r>
            <w:r w:rsidRPr="00C50FF9">
              <w:rPr>
                <w:rFonts w:ascii="Times New Roman" w:hAnsi="Times New Roman" w:cs="Times New Roman"/>
                <w:i/>
                <w:lang w:val="en-US"/>
              </w:rPr>
              <w:t xml:space="preserve">Noûs </w:t>
            </w:r>
            <w:r w:rsidRPr="00C50FF9">
              <w:rPr>
                <w:rFonts w:ascii="Times New Roman" w:hAnsi="Times New Roman" w:cs="Times New Roman"/>
                <w:lang w:val="en-US"/>
              </w:rPr>
              <w:t>52(1): 3–23.</w:t>
            </w:r>
          </w:p>
          <w:p w14:paraId="2FE61134" w14:textId="282ED27B"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Dorst, K. (forthcoming). ‘Abominable KK Failures’, </w:t>
            </w:r>
            <w:r w:rsidRPr="00C50FF9">
              <w:rPr>
                <w:rFonts w:ascii="Times New Roman" w:hAnsi="Times New Roman" w:cs="Times New Roman"/>
                <w:i/>
                <w:lang w:val="en-US"/>
              </w:rPr>
              <w:t>Mind.</w:t>
            </w:r>
          </w:p>
          <w:p w14:paraId="7674C8E4" w14:textId="1D8DA119" w:rsidR="00591F3D" w:rsidRPr="00C50FF9" w:rsidRDefault="00591F3D" w:rsidP="001D4BC6">
            <w:pPr>
              <w:jc w:val="both"/>
              <w:rPr>
                <w:rFonts w:ascii="Times New Roman" w:eastAsia="Times New Roman" w:hAnsi="Times New Roman" w:cs="Times New Roman"/>
                <w:sz w:val="22"/>
                <w:szCs w:val="22"/>
              </w:rPr>
            </w:pPr>
            <w:r w:rsidRPr="00C50FF9">
              <w:rPr>
                <w:rFonts w:ascii="Times New Roman" w:eastAsia="Times New Roman" w:hAnsi="Times New Roman" w:cs="Times New Roman"/>
                <w:sz w:val="22"/>
                <w:szCs w:val="22"/>
              </w:rPr>
              <w:t>Greco, D. (2015).</w:t>
            </w:r>
            <w:r w:rsidRPr="00C50FF9">
              <w:rPr>
                <w:rFonts w:ascii="Times New Roman" w:hAnsi="Times New Roman" w:cs="Times New Roman"/>
                <w:sz w:val="22"/>
                <w:szCs w:val="22"/>
              </w:rPr>
              <w:t xml:space="preserve"> </w:t>
            </w:r>
            <w:r w:rsidR="003C37B0" w:rsidRPr="00C50FF9">
              <w:rPr>
                <w:rFonts w:ascii="Times New Roman" w:hAnsi="Times New Roman" w:cs="Times New Roman"/>
                <w:sz w:val="22"/>
                <w:szCs w:val="22"/>
              </w:rPr>
              <w:t>‘</w:t>
            </w:r>
            <w:r w:rsidR="003C37B0" w:rsidRPr="00C50FF9">
              <w:rPr>
                <w:rFonts w:ascii="Times New Roman" w:eastAsia="Times New Roman" w:hAnsi="Times New Roman" w:cs="Times New Roman"/>
                <w:sz w:val="22"/>
                <w:szCs w:val="22"/>
              </w:rPr>
              <w:t xml:space="preserve">Iteration and Fragmentation’, </w:t>
            </w:r>
            <w:r w:rsidRPr="00C50FF9">
              <w:rPr>
                <w:rFonts w:ascii="Times New Roman" w:eastAsia="Times New Roman" w:hAnsi="Times New Roman" w:cs="Times New Roman"/>
                <w:i/>
                <w:sz w:val="22"/>
                <w:szCs w:val="22"/>
              </w:rPr>
              <w:t>Philosophy and Phenomenological Research</w:t>
            </w:r>
            <w:r w:rsidRPr="00C50FF9">
              <w:rPr>
                <w:rFonts w:ascii="Times New Roman" w:eastAsia="Times New Roman" w:hAnsi="Times New Roman" w:cs="Times New Roman"/>
                <w:sz w:val="22"/>
                <w:szCs w:val="22"/>
              </w:rPr>
              <w:t xml:space="preserve"> 88(1): 656–73.</w:t>
            </w:r>
          </w:p>
          <w:p w14:paraId="726AAA4C" w14:textId="1E1A46AD" w:rsidR="00601690" w:rsidRPr="00C50FF9" w:rsidRDefault="00601690" w:rsidP="001D4BC6">
            <w:pPr>
              <w:jc w:val="both"/>
              <w:rPr>
                <w:rFonts w:ascii="Times New Roman" w:eastAsia="Times New Roman" w:hAnsi="Times New Roman" w:cs="Times New Roman"/>
                <w:sz w:val="22"/>
                <w:szCs w:val="22"/>
              </w:rPr>
            </w:pPr>
            <w:r w:rsidRPr="00C50FF9">
              <w:rPr>
                <w:rFonts w:ascii="Times New Roman" w:eastAsia="Times New Roman" w:hAnsi="Times New Roman" w:cs="Times New Roman"/>
                <w:sz w:val="22"/>
                <w:szCs w:val="22"/>
              </w:rPr>
              <w:t xml:space="preserve">Stalnaker, R. (2015). ‘Luminosity and the KK Thesis’, in S. Goldberg (ed.), </w:t>
            </w:r>
            <w:r w:rsidRPr="00C50FF9">
              <w:rPr>
                <w:rFonts w:ascii="Times New Roman" w:eastAsia="Times New Roman" w:hAnsi="Times New Roman" w:cs="Times New Roman"/>
                <w:i/>
                <w:sz w:val="22"/>
                <w:szCs w:val="22"/>
              </w:rPr>
              <w:t>Externalism, Self-Knowledge, and Skepticism</w:t>
            </w:r>
            <w:r w:rsidRPr="00C50FF9">
              <w:rPr>
                <w:rFonts w:ascii="Times New Roman" w:eastAsia="Times New Roman" w:hAnsi="Times New Roman" w:cs="Times New Roman"/>
                <w:sz w:val="22"/>
                <w:szCs w:val="22"/>
              </w:rPr>
              <w:t>. Cambridge: Cambridge University Press.</w:t>
            </w:r>
          </w:p>
          <w:p w14:paraId="2741DB76" w14:textId="30BAF241" w:rsidR="00601690" w:rsidRPr="00C50FF9" w:rsidRDefault="00601690" w:rsidP="001D4BC6">
            <w:pPr>
              <w:pStyle w:val="Nessunaspaziatura"/>
              <w:jc w:val="both"/>
              <w:rPr>
                <w:rFonts w:ascii="Times New Roman" w:hAnsi="Times New Roman" w:cs="Times New Roman"/>
                <w:lang w:val="en-US"/>
              </w:rPr>
            </w:pPr>
          </w:p>
        </w:tc>
      </w:tr>
      <w:tr w:rsidR="00601690" w:rsidRPr="00C50FF9" w14:paraId="53268363" w14:textId="77777777" w:rsidTr="003D0C70">
        <w:trPr>
          <w:trHeight w:val="188"/>
        </w:trPr>
        <w:tc>
          <w:tcPr>
            <w:tcW w:w="1276" w:type="dxa"/>
            <w:tcBorders>
              <w:right w:val="nil"/>
            </w:tcBorders>
          </w:tcPr>
          <w:p w14:paraId="50CB2F58" w14:textId="0B7BAC86" w:rsidR="00601690" w:rsidRPr="00C50FF9" w:rsidRDefault="00601690" w:rsidP="001D4BC6">
            <w:pPr>
              <w:pStyle w:val="Nessunaspaziatura"/>
              <w:jc w:val="both"/>
              <w:rPr>
                <w:rFonts w:ascii="Times New Roman" w:hAnsi="Times New Roman" w:cs="Times New Roman"/>
                <w:b/>
                <w:i/>
                <w:lang w:val="en-US"/>
              </w:rPr>
            </w:pPr>
            <w:r w:rsidRPr="00C50FF9">
              <w:rPr>
                <w:rFonts w:ascii="Times New Roman" w:hAnsi="Times New Roman" w:cs="Times New Roman"/>
                <w:i/>
                <w:lang w:val="en-US"/>
              </w:rPr>
              <w:t>June 5:</w:t>
            </w:r>
          </w:p>
        </w:tc>
        <w:tc>
          <w:tcPr>
            <w:tcW w:w="7088" w:type="dxa"/>
            <w:tcBorders>
              <w:left w:val="nil"/>
            </w:tcBorders>
          </w:tcPr>
          <w:p w14:paraId="1DE41C83" w14:textId="5CE9D25C" w:rsidR="00601690" w:rsidRPr="00C50FF9" w:rsidRDefault="00601690" w:rsidP="001D4BC6">
            <w:pPr>
              <w:pStyle w:val="Nessunaspaziatura"/>
              <w:jc w:val="both"/>
              <w:rPr>
                <w:rFonts w:ascii="Times New Roman" w:hAnsi="Times New Roman" w:cs="Times New Roman"/>
                <w:b/>
                <w:i/>
                <w:lang w:val="en-US"/>
              </w:rPr>
            </w:pPr>
            <w:r w:rsidRPr="00C50FF9">
              <w:rPr>
                <w:rFonts w:ascii="Times New Roman" w:hAnsi="Times New Roman" w:cs="Times New Roman"/>
                <w:b/>
                <w:i/>
                <w:lang w:val="en-US"/>
              </w:rPr>
              <w:t>Week 9: Skepticism</w:t>
            </w:r>
          </w:p>
        </w:tc>
      </w:tr>
      <w:tr w:rsidR="00601690" w:rsidRPr="00C50FF9" w14:paraId="1E03BF38" w14:textId="77777777" w:rsidTr="00601690">
        <w:trPr>
          <w:trHeight w:val="360"/>
        </w:trPr>
        <w:tc>
          <w:tcPr>
            <w:tcW w:w="8364" w:type="dxa"/>
            <w:gridSpan w:val="2"/>
            <w:tcBorders>
              <w:bottom w:val="single" w:sz="4" w:space="0" w:color="auto"/>
            </w:tcBorders>
          </w:tcPr>
          <w:p w14:paraId="31ACA431" w14:textId="77777777" w:rsidR="00E53CA1" w:rsidRPr="00C50FF9" w:rsidRDefault="00E53CA1" w:rsidP="001D4BC6">
            <w:pPr>
              <w:pStyle w:val="Nessunaspaziatura"/>
              <w:jc w:val="both"/>
              <w:rPr>
                <w:rFonts w:ascii="Times New Roman" w:hAnsi="Times New Roman" w:cs="Times New Roman"/>
                <w:i/>
                <w:u w:val="single"/>
                <w:lang w:val="en-US"/>
              </w:rPr>
            </w:pPr>
          </w:p>
          <w:p w14:paraId="15E3544C" w14:textId="77777777"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Required Reading</w:t>
            </w:r>
            <w:r w:rsidRPr="00C50FF9">
              <w:rPr>
                <w:rFonts w:ascii="Times New Roman" w:hAnsi="Times New Roman" w:cs="Times New Roman"/>
                <w:lang w:val="en-US"/>
              </w:rPr>
              <w:t xml:space="preserve">: </w:t>
            </w:r>
          </w:p>
          <w:p w14:paraId="4D259278" w14:textId="77777777"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Williamson, T. (2000). ‘8. Scepticism’, </w:t>
            </w:r>
            <w:r w:rsidRPr="00C50FF9">
              <w:rPr>
                <w:rFonts w:ascii="Times New Roman" w:hAnsi="Times New Roman" w:cs="Times New Roman"/>
                <w:i/>
                <w:lang w:val="en-US"/>
              </w:rPr>
              <w:t>Knowledge and its Limits</w:t>
            </w:r>
            <w:r w:rsidRPr="00C50FF9">
              <w:rPr>
                <w:rFonts w:ascii="Times New Roman" w:hAnsi="Times New Roman" w:cs="Times New Roman"/>
                <w:lang w:val="en-US"/>
              </w:rPr>
              <w:t>. Oxford: Oxford University Press.</w:t>
            </w:r>
          </w:p>
          <w:p w14:paraId="67DB6A13" w14:textId="77777777" w:rsidR="00F31064" w:rsidRPr="00C50FF9" w:rsidRDefault="00F31064" w:rsidP="001D4BC6">
            <w:pPr>
              <w:pStyle w:val="Nessunaspaziatura"/>
              <w:jc w:val="both"/>
              <w:rPr>
                <w:rFonts w:ascii="Times New Roman" w:hAnsi="Times New Roman" w:cs="Times New Roman"/>
                <w:lang w:val="en-US"/>
              </w:rPr>
            </w:pPr>
          </w:p>
          <w:p w14:paraId="3529A41F" w14:textId="77777777" w:rsidR="00F31064" w:rsidRPr="00C50FF9" w:rsidRDefault="00F31064"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Optional Readings</w:t>
            </w:r>
            <w:r w:rsidRPr="00C50FF9">
              <w:rPr>
                <w:rFonts w:ascii="Times New Roman" w:hAnsi="Times New Roman" w:cs="Times New Roman"/>
                <w:lang w:val="en-US"/>
              </w:rPr>
              <w:t>:</w:t>
            </w:r>
          </w:p>
          <w:p w14:paraId="7AC8A7D5" w14:textId="5A8AF109" w:rsidR="001D0A56" w:rsidRPr="00C50FF9" w:rsidRDefault="001D0A56"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Putnam, H. (1981). ‘1. Brains in a Vat’, </w:t>
            </w:r>
            <w:r w:rsidRPr="00C50FF9">
              <w:rPr>
                <w:rFonts w:ascii="Times New Roman" w:hAnsi="Times New Roman" w:cs="Times New Roman"/>
                <w:i/>
                <w:lang w:val="en-US"/>
              </w:rPr>
              <w:t>Reason, Truth, and History</w:t>
            </w:r>
            <w:r w:rsidRPr="00C50FF9">
              <w:rPr>
                <w:rFonts w:ascii="Times New Roman" w:hAnsi="Times New Roman" w:cs="Times New Roman"/>
                <w:lang w:val="en-US"/>
              </w:rPr>
              <w:t>. Cambridge: Cambridge University Press.</w:t>
            </w:r>
          </w:p>
          <w:p w14:paraId="67814260" w14:textId="7EDB9741" w:rsidR="00F31064" w:rsidRPr="00C50FF9" w:rsidRDefault="00F31064"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Magidor, O. (2018). ‘How Both You and the Brain in a Vat Can Know Whether or Not You Are Envatted’, </w:t>
            </w:r>
            <w:r w:rsidRPr="00C50FF9">
              <w:rPr>
                <w:rFonts w:ascii="Times New Roman" w:hAnsi="Times New Roman" w:cs="Times New Roman"/>
                <w:i/>
                <w:lang w:val="en-US"/>
              </w:rPr>
              <w:t>Aristotelian Society Supplementary Volume</w:t>
            </w:r>
            <w:r w:rsidRPr="00C50FF9">
              <w:rPr>
                <w:rFonts w:ascii="Times New Roman" w:hAnsi="Times New Roman" w:cs="Times New Roman"/>
                <w:lang w:val="en-US"/>
              </w:rPr>
              <w:t xml:space="preserve"> 92(1): 151–81.</w:t>
            </w:r>
          </w:p>
          <w:p w14:paraId="078F42D6" w14:textId="55379462" w:rsidR="00601690" w:rsidRPr="00C50FF9" w:rsidRDefault="00601690" w:rsidP="001D4BC6">
            <w:pPr>
              <w:pStyle w:val="Nessunaspaziatura"/>
              <w:jc w:val="both"/>
              <w:rPr>
                <w:rFonts w:ascii="Times New Roman" w:hAnsi="Times New Roman" w:cs="Times New Roman"/>
                <w:lang w:val="en-US"/>
              </w:rPr>
            </w:pPr>
          </w:p>
        </w:tc>
      </w:tr>
      <w:tr w:rsidR="00601690" w:rsidRPr="00C50FF9" w14:paraId="14CBB7B2" w14:textId="77777777" w:rsidTr="00601690">
        <w:trPr>
          <w:trHeight w:val="188"/>
        </w:trPr>
        <w:tc>
          <w:tcPr>
            <w:tcW w:w="1276" w:type="dxa"/>
            <w:tcBorders>
              <w:right w:val="nil"/>
            </w:tcBorders>
          </w:tcPr>
          <w:p w14:paraId="10CB9905" w14:textId="08932B36" w:rsidR="00601690" w:rsidRPr="00C50FF9" w:rsidRDefault="00601690" w:rsidP="001D4BC6">
            <w:pPr>
              <w:pStyle w:val="Nessunaspaziatura"/>
              <w:jc w:val="both"/>
              <w:rPr>
                <w:rFonts w:ascii="Times New Roman" w:hAnsi="Times New Roman" w:cs="Times New Roman"/>
                <w:b/>
                <w:i/>
                <w:lang w:val="en-US"/>
              </w:rPr>
            </w:pPr>
            <w:r w:rsidRPr="00C50FF9">
              <w:rPr>
                <w:rFonts w:ascii="Times New Roman" w:hAnsi="Times New Roman" w:cs="Times New Roman"/>
                <w:i/>
                <w:lang w:val="en-US"/>
              </w:rPr>
              <w:t>June 19:</w:t>
            </w:r>
          </w:p>
        </w:tc>
        <w:tc>
          <w:tcPr>
            <w:tcW w:w="7088" w:type="dxa"/>
            <w:tcBorders>
              <w:left w:val="nil"/>
            </w:tcBorders>
          </w:tcPr>
          <w:p w14:paraId="6DBA07D7" w14:textId="3991AA4C" w:rsidR="00601690" w:rsidRPr="00C50FF9" w:rsidRDefault="00601690" w:rsidP="001D4BC6">
            <w:pPr>
              <w:pStyle w:val="Nessunaspaziatura"/>
              <w:jc w:val="both"/>
              <w:rPr>
                <w:rFonts w:ascii="Times New Roman" w:hAnsi="Times New Roman" w:cs="Times New Roman"/>
                <w:b/>
                <w:i/>
                <w:lang w:val="en-US"/>
              </w:rPr>
            </w:pPr>
            <w:r w:rsidRPr="00C50FF9">
              <w:rPr>
                <w:rFonts w:ascii="Times New Roman" w:hAnsi="Times New Roman" w:cs="Times New Roman"/>
                <w:b/>
                <w:i/>
                <w:lang w:val="en-US"/>
              </w:rPr>
              <w:t>Week 10: Evidence</w:t>
            </w:r>
          </w:p>
        </w:tc>
      </w:tr>
      <w:tr w:rsidR="00601690" w:rsidRPr="00C50FF9" w14:paraId="1DA634B7" w14:textId="77777777" w:rsidTr="00601690">
        <w:trPr>
          <w:trHeight w:val="360"/>
        </w:trPr>
        <w:tc>
          <w:tcPr>
            <w:tcW w:w="8364" w:type="dxa"/>
            <w:gridSpan w:val="2"/>
            <w:tcBorders>
              <w:bottom w:val="single" w:sz="4" w:space="0" w:color="auto"/>
            </w:tcBorders>
          </w:tcPr>
          <w:p w14:paraId="4723AE90" w14:textId="77777777" w:rsidR="00E53CA1" w:rsidRPr="00C50FF9" w:rsidRDefault="00E53CA1" w:rsidP="001D4BC6">
            <w:pPr>
              <w:pStyle w:val="Nessunaspaziatura"/>
              <w:jc w:val="both"/>
              <w:rPr>
                <w:rFonts w:ascii="Times New Roman" w:hAnsi="Times New Roman" w:cs="Times New Roman"/>
                <w:i/>
                <w:u w:val="single"/>
                <w:lang w:val="en-US"/>
              </w:rPr>
            </w:pPr>
          </w:p>
          <w:p w14:paraId="129CBBA2" w14:textId="2D4D1E2C"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Required Reading</w:t>
            </w:r>
            <w:r w:rsidRPr="00C50FF9">
              <w:rPr>
                <w:rFonts w:ascii="Times New Roman" w:hAnsi="Times New Roman" w:cs="Times New Roman"/>
                <w:lang w:val="en-US"/>
              </w:rPr>
              <w:t xml:space="preserve">: </w:t>
            </w:r>
          </w:p>
          <w:p w14:paraId="5076A282" w14:textId="439BA6A3"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Williamson, T. (2000). ‘9. Evidence’, </w:t>
            </w:r>
            <w:r w:rsidRPr="00C50FF9">
              <w:rPr>
                <w:rFonts w:ascii="Times New Roman" w:hAnsi="Times New Roman" w:cs="Times New Roman"/>
                <w:i/>
                <w:lang w:val="en-US"/>
              </w:rPr>
              <w:t>Knowledge and its Limits</w:t>
            </w:r>
            <w:r w:rsidRPr="00C50FF9">
              <w:rPr>
                <w:rFonts w:ascii="Times New Roman" w:hAnsi="Times New Roman" w:cs="Times New Roman"/>
                <w:lang w:val="en-US"/>
              </w:rPr>
              <w:t>. Oxford: Oxford University Press.</w:t>
            </w:r>
          </w:p>
          <w:p w14:paraId="61BC674D" w14:textId="77777777" w:rsidR="00601690" w:rsidRPr="00C50FF9" w:rsidRDefault="00601690" w:rsidP="001D4BC6">
            <w:pPr>
              <w:pStyle w:val="Nessunaspaziatura"/>
              <w:jc w:val="both"/>
              <w:rPr>
                <w:rFonts w:ascii="Times New Roman" w:hAnsi="Times New Roman" w:cs="Times New Roman"/>
                <w:lang w:val="en-US"/>
              </w:rPr>
            </w:pPr>
          </w:p>
          <w:p w14:paraId="13D3D555" w14:textId="77777777"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Optional Readings</w:t>
            </w:r>
            <w:r w:rsidRPr="00C50FF9">
              <w:rPr>
                <w:rFonts w:ascii="Times New Roman" w:hAnsi="Times New Roman" w:cs="Times New Roman"/>
                <w:lang w:val="en-US"/>
              </w:rPr>
              <w:t>:</w:t>
            </w:r>
          </w:p>
          <w:p w14:paraId="40ABE7FC" w14:textId="77777777"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Brueckner, A. (2009). ‘E = K and Perceptual Knowledge’, in P. Greenough and D. Pritchard (eds.), </w:t>
            </w:r>
            <w:r w:rsidRPr="00C50FF9">
              <w:rPr>
                <w:rFonts w:ascii="Times New Roman" w:hAnsi="Times New Roman" w:cs="Times New Roman"/>
                <w:i/>
                <w:lang w:val="en-US"/>
              </w:rPr>
              <w:t>Williamson on Knowledge</w:t>
            </w:r>
            <w:r w:rsidRPr="00C50FF9">
              <w:rPr>
                <w:rFonts w:ascii="Times New Roman" w:hAnsi="Times New Roman" w:cs="Times New Roman"/>
                <w:lang w:val="en-US"/>
              </w:rPr>
              <w:t>. Oxford: Oxford University Press.</w:t>
            </w:r>
          </w:p>
          <w:p w14:paraId="6741A8F4" w14:textId="074249DD"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Dodd, D. (2007). ‘Why Williamson Should Be a Sceptic’, </w:t>
            </w:r>
            <w:r w:rsidRPr="00C50FF9">
              <w:rPr>
                <w:rFonts w:ascii="Times New Roman" w:hAnsi="Times New Roman" w:cs="Times New Roman"/>
                <w:i/>
                <w:lang w:val="en-US"/>
              </w:rPr>
              <w:t>The Philosophical Quarterly</w:t>
            </w:r>
            <w:r w:rsidRPr="00C50FF9">
              <w:rPr>
                <w:rFonts w:ascii="Times New Roman" w:hAnsi="Times New Roman" w:cs="Times New Roman"/>
                <w:lang w:val="en-US"/>
              </w:rPr>
              <w:t xml:space="preserve"> 57(229): 635–49. </w:t>
            </w:r>
          </w:p>
          <w:p w14:paraId="1DEF7AAD" w14:textId="77777777"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Littlejohn, C. (2011). ‘Evidence and Armchair Access’, </w:t>
            </w:r>
            <w:r w:rsidRPr="00C50FF9">
              <w:rPr>
                <w:rFonts w:ascii="Times New Roman" w:hAnsi="Times New Roman" w:cs="Times New Roman"/>
                <w:i/>
                <w:lang w:val="en-US"/>
              </w:rPr>
              <w:t>Synthese</w:t>
            </w:r>
            <w:r w:rsidRPr="00C50FF9">
              <w:rPr>
                <w:rFonts w:ascii="Times New Roman" w:hAnsi="Times New Roman" w:cs="Times New Roman"/>
                <w:lang w:val="en-US"/>
              </w:rPr>
              <w:t xml:space="preserve"> 179(3): 479–500.</w:t>
            </w:r>
          </w:p>
          <w:p w14:paraId="0742074F" w14:textId="69D764C8"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Littlejohn, C. (2011). ‘Evidence and Knowledge’, </w:t>
            </w:r>
            <w:r w:rsidRPr="00C50FF9">
              <w:rPr>
                <w:rFonts w:ascii="Times New Roman" w:hAnsi="Times New Roman" w:cs="Times New Roman"/>
                <w:i/>
                <w:lang w:val="en-US"/>
              </w:rPr>
              <w:t>Erkenntnis</w:t>
            </w:r>
            <w:r w:rsidRPr="00C50FF9">
              <w:rPr>
                <w:rFonts w:ascii="Times New Roman" w:hAnsi="Times New Roman" w:cs="Times New Roman"/>
                <w:lang w:val="en-US"/>
              </w:rPr>
              <w:t xml:space="preserve"> 74(2): 241–62.</w:t>
            </w:r>
          </w:p>
          <w:p w14:paraId="64A172B5" w14:textId="3840C28C"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McGlynn, A. (2014). ‘4. Evidence’, </w:t>
            </w:r>
            <w:r w:rsidRPr="00C50FF9">
              <w:rPr>
                <w:rFonts w:ascii="Times New Roman" w:hAnsi="Times New Roman" w:cs="Times New Roman"/>
                <w:i/>
                <w:lang w:val="en-US"/>
              </w:rPr>
              <w:t>Knowledge First?</w:t>
            </w:r>
            <w:r w:rsidRPr="00C50FF9">
              <w:rPr>
                <w:rFonts w:ascii="Times New Roman" w:hAnsi="Times New Roman" w:cs="Times New Roman"/>
                <w:lang w:val="en-US"/>
              </w:rPr>
              <w:t xml:space="preserve"> London: Palgrave Macmillan. </w:t>
            </w:r>
          </w:p>
          <w:p w14:paraId="1077F702" w14:textId="0127C046"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Neta, R. (2008). ‘What Evidence Do You Have?’, </w:t>
            </w:r>
            <w:r w:rsidRPr="00C50FF9">
              <w:rPr>
                <w:rFonts w:ascii="Times New Roman" w:hAnsi="Times New Roman" w:cs="Times New Roman"/>
                <w:i/>
                <w:iCs/>
                <w:lang w:val="en-US"/>
              </w:rPr>
              <w:t>British Journal for the Philosophy of Science</w:t>
            </w:r>
            <w:r w:rsidRPr="00C50FF9">
              <w:rPr>
                <w:rFonts w:ascii="Times New Roman" w:hAnsi="Times New Roman" w:cs="Times New Roman"/>
                <w:lang w:val="en-US"/>
              </w:rPr>
              <w:t> 59(1): 89–119.</w:t>
            </w:r>
          </w:p>
          <w:p w14:paraId="1F4DBED6" w14:textId="08854829"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Rizzieri, A. (2011). ‘Evidence Does not Equal Knowledge’, </w:t>
            </w:r>
            <w:r w:rsidRPr="00C50FF9">
              <w:rPr>
                <w:rFonts w:ascii="Times New Roman" w:hAnsi="Times New Roman" w:cs="Times New Roman"/>
                <w:i/>
                <w:lang w:val="en-US"/>
              </w:rPr>
              <w:t xml:space="preserve">Philosophical Studies </w:t>
            </w:r>
            <w:r w:rsidRPr="00C50FF9">
              <w:rPr>
                <w:rFonts w:ascii="Times New Roman" w:hAnsi="Times New Roman" w:cs="Times New Roman"/>
                <w:lang w:val="en-US"/>
              </w:rPr>
              <w:t>153:</w:t>
            </w:r>
            <w:r w:rsidR="003708D5" w:rsidRPr="00C50FF9">
              <w:rPr>
                <w:rFonts w:ascii="Times New Roman" w:hAnsi="Times New Roman" w:cs="Times New Roman"/>
                <w:lang w:val="en-US"/>
              </w:rPr>
              <w:t xml:space="preserve"> </w:t>
            </w:r>
            <w:r w:rsidRPr="00C50FF9">
              <w:rPr>
                <w:rFonts w:ascii="Times New Roman" w:hAnsi="Times New Roman" w:cs="Times New Roman"/>
                <w:lang w:val="en-US"/>
              </w:rPr>
              <w:t>235–42.</w:t>
            </w:r>
          </w:p>
          <w:p w14:paraId="17511BDA" w14:textId="15C5653F" w:rsidR="001D0A56" w:rsidRPr="00C50FF9" w:rsidRDefault="001D0A56" w:rsidP="001D4BC6">
            <w:pPr>
              <w:pStyle w:val="Nessunaspaziatura"/>
              <w:jc w:val="both"/>
              <w:rPr>
                <w:rFonts w:ascii="Times New Roman" w:hAnsi="Times New Roman" w:cs="Times New Roman"/>
                <w:lang w:val="en-US"/>
              </w:rPr>
            </w:pPr>
          </w:p>
        </w:tc>
      </w:tr>
      <w:tr w:rsidR="00601690" w:rsidRPr="00C50FF9" w14:paraId="28E3F305" w14:textId="77777777" w:rsidTr="00601690">
        <w:trPr>
          <w:trHeight w:val="188"/>
        </w:trPr>
        <w:tc>
          <w:tcPr>
            <w:tcW w:w="1276" w:type="dxa"/>
            <w:tcBorders>
              <w:right w:val="nil"/>
            </w:tcBorders>
          </w:tcPr>
          <w:p w14:paraId="0C412501" w14:textId="7AA64964" w:rsidR="00601690" w:rsidRPr="00C50FF9" w:rsidRDefault="00601690" w:rsidP="001D4BC6">
            <w:pPr>
              <w:pStyle w:val="Nessunaspaziatura"/>
              <w:jc w:val="both"/>
              <w:rPr>
                <w:rFonts w:ascii="Times New Roman" w:hAnsi="Times New Roman" w:cs="Times New Roman"/>
                <w:b/>
                <w:i/>
                <w:lang w:val="en-US"/>
              </w:rPr>
            </w:pPr>
            <w:r w:rsidRPr="00C50FF9">
              <w:rPr>
                <w:rFonts w:ascii="Times New Roman" w:hAnsi="Times New Roman" w:cs="Times New Roman"/>
                <w:i/>
                <w:lang w:val="en-US"/>
              </w:rPr>
              <w:t>June 26:</w:t>
            </w:r>
          </w:p>
        </w:tc>
        <w:tc>
          <w:tcPr>
            <w:tcW w:w="7088" w:type="dxa"/>
            <w:tcBorders>
              <w:left w:val="nil"/>
            </w:tcBorders>
          </w:tcPr>
          <w:p w14:paraId="3A3546A5" w14:textId="77BBFE48" w:rsidR="00601690" w:rsidRPr="00C50FF9" w:rsidRDefault="00601690" w:rsidP="001D4BC6">
            <w:pPr>
              <w:pStyle w:val="Nessunaspaziatura"/>
              <w:jc w:val="both"/>
              <w:rPr>
                <w:rFonts w:ascii="Times New Roman" w:hAnsi="Times New Roman" w:cs="Times New Roman"/>
                <w:b/>
                <w:i/>
                <w:lang w:val="en-US"/>
              </w:rPr>
            </w:pPr>
            <w:r w:rsidRPr="00C50FF9">
              <w:rPr>
                <w:rFonts w:ascii="Times New Roman" w:hAnsi="Times New Roman" w:cs="Times New Roman"/>
                <w:b/>
                <w:i/>
                <w:lang w:val="en-US"/>
              </w:rPr>
              <w:t>Week 11: Evidence</w:t>
            </w:r>
          </w:p>
        </w:tc>
      </w:tr>
      <w:tr w:rsidR="00601690" w:rsidRPr="00C50FF9" w14:paraId="1223CC91" w14:textId="77777777" w:rsidTr="00601690">
        <w:trPr>
          <w:trHeight w:val="360"/>
        </w:trPr>
        <w:tc>
          <w:tcPr>
            <w:tcW w:w="8364" w:type="dxa"/>
            <w:gridSpan w:val="2"/>
            <w:tcBorders>
              <w:bottom w:val="single" w:sz="4" w:space="0" w:color="auto"/>
            </w:tcBorders>
          </w:tcPr>
          <w:p w14:paraId="3EEC9E15" w14:textId="77777777" w:rsidR="00E53CA1" w:rsidRPr="00C50FF9" w:rsidRDefault="00E53CA1" w:rsidP="001D4BC6">
            <w:pPr>
              <w:pStyle w:val="Nessunaspaziatura"/>
              <w:jc w:val="both"/>
              <w:rPr>
                <w:rFonts w:ascii="Times New Roman" w:hAnsi="Times New Roman" w:cs="Times New Roman"/>
                <w:i/>
                <w:u w:val="single"/>
                <w:lang w:val="en-US"/>
              </w:rPr>
            </w:pPr>
          </w:p>
          <w:p w14:paraId="6BFD1A6D" w14:textId="77777777"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Required Reading</w:t>
            </w:r>
            <w:r w:rsidRPr="00C50FF9">
              <w:rPr>
                <w:rFonts w:ascii="Times New Roman" w:hAnsi="Times New Roman" w:cs="Times New Roman"/>
                <w:lang w:val="en-US"/>
              </w:rPr>
              <w:t xml:space="preserve">: </w:t>
            </w:r>
          </w:p>
          <w:p w14:paraId="43F6F44C" w14:textId="20C5B869" w:rsidR="00601690" w:rsidRPr="00C50FF9" w:rsidRDefault="00601690"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Comesaña, J., and Kantin, H. (2010). ‘Is Evidence Knowledge?’, </w:t>
            </w:r>
            <w:r w:rsidRPr="00C50FF9">
              <w:rPr>
                <w:rFonts w:ascii="Times New Roman" w:hAnsi="Times New Roman" w:cs="Times New Roman"/>
                <w:i/>
                <w:lang w:val="en-US"/>
              </w:rPr>
              <w:t>Philosophy and Phenomenological Research</w:t>
            </w:r>
            <w:r w:rsidR="009D18F9" w:rsidRPr="00C50FF9">
              <w:rPr>
                <w:rFonts w:ascii="Times New Roman" w:hAnsi="Times New Roman" w:cs="Times New Roman"/>
                <w:lang w:val="en-US"/>
              </w:rPr>
              <w:t xml:space="preserve"> 80(2), 447–</w:t>
            </w:r>
            <w:r w:rsidRPr="00C50FF9">
              <w:rPr>
                <w:rFonts w:ascii="Times New Roman" w:hAnsi="Times New Roman" w:cs="Times New Roman"/>
                <w:lang w:val="en-US"/>
              </w:rPr>
              <w:t>54.</w:t>
            </w:r>
          </w:p>
          <w:p w14:paraId="26331E72" w14:textId="3ABFD28C" w:rsidR="00E53CA1" w:rsidRPr="00C50FF9" w:rsidRDefault="00E53CA1" w:rsidP="001D4BC6">
            <w:pPr>
              <w:pStyle w:val="Nessunaspaziatura"/>
              <w:jc w:val="both"/>
              <w:rPr>
                <w:rFonts w:ascii="Times New Roman" w:hAnsi="Times New Roman" w:cs="Times New Roman"/>
                <w:lang w:val="en-US"/>
              </w:rPr>
            </w:pPr>
          </w:p>
        </w:tc>
      </w:tr>
    </w:tbl>
    <w:p w14:paraId="2D0450BF" w14:textId="77777777" w:rsidR="00E53CA1" w:rsidRPr="00C50FF9" w:rsidRDefault="00E53CA1" w:rsidP="001D4BC6">
      <w:pPr>
        <w:jc w:val="both"/>
        <w:rPr>
          <w:rFonts w:ascii="Times New Roman" w:hAnsi="Times New Roman" w:cs="Times New Roman"/>
          <w:b/>
          <w:i/>
        </w:rPr>
      </w:pPr>
    </w:p>
    <w:p w14:paraId="244EA8D6" w14:textId="77777777" w:rsidR="00591F3D" w:rsidRPr="00C50FF9" w:rsidRDefault="00591F3D" w:rsidP="001D4BC6">
      <w:pPr>
        <w:jc w:val="both"/>
        <w:rPr>
          <w:rFonts w:ascii="Times New Roman" w:hAnsi="Times New Roman" w:cs="Times New Roman"/>
          <w:b/>
          <w:i/>
        </w:rPr>
      </w:pPr>
    </w:p>
    <w:tbl>
      <w:tblPr>
        <w:tblStyle w:val="Grigliatabella"/>
        <w:tblW w:w="8364" w:type="dxa"/>
        <w:tblInd w:w="108" w:type="dxa"/>
        <w:tblLayout w:type="fixed"/>
        <w:tblLook w:val="04A0" w:firstRow="1" w:lastRow="0" w:firstColumn="1" w:lastColumn="0" w:noHBand="0" w:noVBand="1"/>
      </w:tblPr>
      <w:tblGrid>
        <w:gridCol w:w="1276"/>
        <w:gridCol w:w="7088"/>
      </w:tblGrid>
      <w:tr w:rsidR="00E53CA1" w:rsidRPr="00C50FF9" w14:paraId="1649A7F7" w14:textId="77777777" w:rsidTr="00E53CA1">
        <w:trPr>
          <w:trHeight w:val="188"/>
        </w:trPr>
        <w:tc>
          <w:tcPr>
            <w:tcW w:w="1276" w:type="dxa"/>
            <w:tcBorders>
              <w:right w:val="nil"/>
            </w:tcBorders>
          </w:tcPr>
          <w:p w14:paraId="4EC62D2D" w14:textId="77777777" w:rsidR="00E53CA1" w:rsidRPr="00C50FF9" w:rsidRDefault="00E53CA1" w:rsidP="001D4BC6">
            <w:pPr>
              <w:pStyle w:val="Nessunaspaziatura"/>
              <w:jc w:val="both"/>
              <w:rPr>
                <w:rFonts w:ascii="Times New Roman" w:hAnsi="Times New Roman" w:cs="Times New Roman"/>
                <w:b/>
                <w:i/>
                <w:lang w:val="en-US"/>
              </w:rPr>
            </w:pPr>
            <w:r w:rsidRPr="00C50FF9">
              <w:rPr>
                <w:rFonts w:ascii="Times New Roman" w:hAnsi="Times New Roman" w:cs="Times New Roman"/>
                <w:i/>
                <w:lang w:val="en-US"/>
              </w:rPr>
              <w:t>July 3:</w:t>
            </w:r>
          </w:p>
        </w:tc>
        <w:tc>
          <w:tcPr>
            <w:tcW w:w="7088" w:type="dxa"/>
            <w:tcBorders>
              <w:left w:val="nil"/>
            </w:tcBorders>
          </w:tcPr>
          <w:p w14:paraId="23BFF5E9" w14:textId="77777777" w:rsidR="00E53CA1" w:rsidRPr="00C50FF9" w:rsidRDefault="00E53CA1" w:rsidP="001D4BC6">
            <w:pPr>
              <w:pStyle w:val="Nessunaspaziatura"/>
              <w:jc w:val="both"/>
              <w:rPr>
                <w:rFonts w:ascii="Times New Roman" w:hAnsi="Times New Roman" w:cs="Times New Roman"/>
                <w:b/>
                <w:i/>
                <w:lang w:val="en-US"/>
              </w:rPr>
            </w:pPr>
            <w:r w:rsidRPr="00C50FF9">
              <w:rPr>
                <w:rFonts w:ascii="Times New Roman" w:hAnsi="Times New Roman" w:cs="Times New Roman"/>
                <w:b/>
                <w:i/>
                <w:lang w:val="en-US"/>
              </w:rPr>
              <w:t>Week 12: Assertion</w:t>
            </w:r>
          </w:p>
        </w:tc>
      </w:tr>
      <w:tr w:rsidR="00E53CA1" w:rsidRPr="00C50FF9" w14:paraId="37E65544" w14:textId="77777777" w:rsidTr="00E53CA1">
        <w:trPr>
          <w:trHeight w:val="360"/>
        </w:trPr>
        <w:tc>
          <w:tcPr>
            <w:tcW w:w="8364" w:type="dxa"/>
            <w:gridSpan w:val="2"/>
            <w:tcBorders>
              <w:bottom w:val="single" w:sz="4" w:space="0" w:color="auto"/>
            </w:tcBorders>
          </w:tcPr>
          <w:p w14:paraId="22BD6AAD" w14:textId="77777777" w:rsidR="00E53CA1" w:rsidRPr="00C50FF9" w:rsidRDefault="00E53CA1" w:rsidP="001D4BC6">
            <w:pPr>
              <w:pStyle w:val="Nessunaspaziatura"/>
              <w:jc w:val="both"/>
              <w:rPr>
                <w:rFonts w:ascii="Times New Roman" w:hAnsi="Times New Roman" w:cs="Times New Roman"/>
                <w:i/>
                <w:u w:val="single"/>
                <w:lang w:val="en-US"/>
              </w:rPr>
            </w:pPr>
          </w:p>
          <w:p w14:paraId="57B22E50" w14:textId="77777777" w:rsidR="00E53CA1" w:rsidRPr="00C50FF9" w:rsidRDefault="00E53CA1"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Required Reading</w:t>
            </w:r>
            <w:r w:rsidRPr="00C50FF9">
              <w:rPr>
                <w:rFonts w:ascii="Times New Roman" w:hAnsi="Times New Roman" w:cs="Times New Roman"/>
                <w:lang w:val="en-US"/>
              </w:rPr>
              <w:t xml:space="preserve">: </w:t>
            </w:r>
          </w:p>
          <w:p w14:paraId="69A78721" w14:textId="77777777" w:rsidR="00E53CA1" w:rsidRPr="00C50FF9" w:rsidRDefault="00E53CA1"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Williamson, T. (2000). ‘11. Assertion’, </w:t>
            </w:r>
            <w:r w:rsidRPr="00C50FF9">
              <w:rPr>
                <w:rFonts w:ascii="Times New Roman" w:hAnsi="Times New Roman" w:cs="Times New Roman"/>
                <w:i/>
                <w:lang w:val="en-US"/>
              </w:rPr>
              <w:t>Knowledge and its Limits</w:t>
            </w:r>
            <w:r w:rsidRPr="00C50FF9">
              <w:rPr>
                <w:rFonts w:ascii="Times New Roman" w:hAnsi="Times New Roman" w:cs="Times New Roman"/>
                <w:lang w:val="en-US"/>
              </w:rPr>
              <w:t>. Oxford: Oxford University Press.</w:t>
            </w:r>
          </w:p>
          <w:p w14:paraId="5AF7F58C" w14:textId="77777777" w:rsidR="00E53CA1" w:rsidRPr="00C50FF9" w:rsidRDefault="00E53CA1" w:rsidP="001D4BC6">
            <w:pPr>
              <w:pStyle w:val="Nessunaspaziatura"/>
              <w:jc w:val="both"/>
              <w:rPr>
                <w:rFonts w:ascii="Times New Roman" w:hAnsi="Times New Roman" w:cs="Times New Roman"/>
                <w:lang w:val="en-US"/>
              </w:rPr>
            </w:pPr>
          </w:p>
          <w:p w14:paraId="7593DFA9" w14:textId="77777777" w:rsidR="00E53CA1" w:rsidRPr="00C50FF9" w:rsidRDefault="00E53CA1"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Optional Readings</w:t>
            </w:r>
            <w:r w:rsidRPr="00C50FF9">
              <w:rPr>
                <w:rFonts w:ascii="Times New Roman" w:hAnsi="Times New Roman" w:cs="Times New Roman"/>
                <w:lang w:val="en-US"/>
              </w:rPr>
              <w:t>:</w:t>
            </w:r>
          </w:p>
          <w:p w14:paraId="44F85480" w14:textId="77777777" w:rsidR="00E53CA1" w:rsidRPr="00C50FF9" w:rsidRDefault="00E53CA1"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Brown, J. (2010). ‘Knowledge and Assertion’, </w:t>
            </w:r>
            <w:r w:rsidRPr="00C50FF9">
              <w:rPr>
                <w:rFonts w:ascii="Times New Roman" w:hAnsi="Times New Roman" w:cs="Times New Roman"/>
                <w:i/>
                <w:lang w:val="en-US"/>
              </w:rPr>
              <w:t xml:space="preserve">Philosophy and Phenomenological Research </w:t>
            </w:r>
            <w:r w:rsidRPr="00C50FF9">
              <w:rPr>
                <w:rFonts w:ascii="Times New Roman" w:hAnsi="Times New Roman" w:cs="Times New Roman"/>
                <w:lang w:val="en-US"/>
              </w:rPr>
              <w:t>81(3): 549–66.</w:t>
            </w:r>
          </w:p>
          <w:p w14:paraId="05CE80F4" w14:textId="77777777" w:rsidR="00E53CA1" w:rsidRPr="00C50FF9" w:rsidRDefault="00E53CA1"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DeRose, K. (2002). ‘Knowledge, Assertion, and Context’, </w:t>
            </w:r>
            <w:r w:rsidRPr="00C50FF9">
              <w:rPr>
                <w:rFonts w:ascii="Times New Roman" w:hAnsi="Times New Roman" w:cs="Times New Roman"/>
                <w:i/>
                <w:lang w:val="en-US"/>
              </w:rPr>
              <w:t>Philosophical Review</w:t>
            </w:r>
            <w:r w:rsidRPr="00C50FF9">
              <w:rPr>
                <w:rFonts w:ascii="Times New Roman" w:eastAsia="Times New Roman" w:hAnsi="Times New Roman" w:cs="Times New Roman"/>
                <w:color w:val="555555"/>
                <w:shd w:val="clear" w:color="auto" w:fill="FFFFFF"/>
                <w:lang w:val="en-US"/>
              </w:rPr>
              <w:t xml:space="preserve"> </w:t>
            </w:r>
            <w:r w:rsidRPr="00C50FF9">
              <w:rPr>
                <w:rFonts w:ascii="Times New Roman" w:hAnsi="Times New Roman" w:cs="Times New Roman"/>
                <w:lang w:val="en-US"/>
              </w:rPr>
              <w:t>111(2): 167–203.</w:t>
            </w:r>
          </w:p>
          <w:p w14:paraId="5E35CAEF" w14:textId="77777777" w:rsidR="00E53CA1" w:rsidRPr="00C50FF9" w:rsidRDefault="00E53CA1"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Douven, I. (2006). ‘Assertion, Knowledge and Rational Credibility’, </w:t>
            </w:r>
            <w:r w:rsidRPr="00C50FF9">
              <w:rPr>
                <w:rFonts w:ascii="Times New Roman" w:hAnsi="Times New Roman" w:cs="Times New Roman"/>
                <w:i/>
                <w:lang w:val="en-US"/>
              </w:rPr>
              <w:t>Philosophical Review</w:t>
            </w:r>
            <w:r w:rsidRPr="00C50FF9">
              <w:rPr>
                <w:rFonts w:ascii="Times New Roman" w:hAnsi="Times New Roman" w:cs="Times New Roman"/>
                <w:lang w:val="en-US"/>
              </w:rPr>
              <w:t xml:space="preserve"> 115(4): 449–85.</w:t>
            </w:r>
          </w:p>
          <w:p w14:paraId="50B718CD" w14:textId="77777777" w:rsidR="00E53CA1" w:rsidRPr="00C50FF9" w:rsidRDefault="00E53CA1"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Hawthorne, J. (2004). </w:t>
            </w:r>
            <w:r w:rsidRPr="00C50FF9">
              <w:rPr>
                <w:rFonts w:ascii="Times New Roman" w:hAnsi="Times New Roman" w:cs="Times New Roman"/>
                <w:i/>
                <w:lang w:val="en-US"/>
              </w:rPr>
              <w:t>Knowledge and Lotteries</w:t>
            </w:r>
            <w:r w:rsidRPr="00C50FF9">
              <w:rPr>
                <w:rFonts w:ascii="Times New Roman" w:hAnsi="Times New Roman" w:cs="Times New Roman"/>
                <w:lang w:val="en-US"/>
              </w:rPr>
              <w:t>. Oxford: Oxford University Press.</w:t>
            </w:r>
          </w:p>
          <w:p w14:paraId="7F531040" w14:textId="48E0CB17" w:rsidR="00C50FF9" w:rsidRPr="00C50FF9" w:rsidRDefault="00C50FF9" w:rsidP="00C50FF9">
            <w:pPr>
              <w:pStyle w:val="Nessunaspaziatura"/>
              <w:jc w:val="both"/>
              <w:rPr>
                <w:rFonts w:ascii="Times New Roman" w:hAnsi="Times New Roman" w:cs="Times New Roman"/>
                <w:lang w:val="en-US"/>
              </w:rPr>
            </w:pPr>
            <w:r w:rsidRPr="00C50FF9">
              <w:rPr>
                <w:rFonts w:ascii="Times New Roman" w:hAnsi="Times New Roman" w:cs="Times New Roman"/>
                <w:lang w:val="en-US"/>
              </w:rPr>
              <w:t>Kelp, C. and M. Simion (forthcoming). ‘The C Account o</w:t>
            </w:r>
            <w:r>
              <w:rPr>
                <w:rFonts w:ascii="Times New Roman" w:hAnsi="Times New Roman" w:cs="Times New Roman"/>
                <w:lang w:val="en-US"/>
              </w:rPr>
              <w:t>f Assertion: a Negative Result’,</w:t>
            </w:r>
            <w:r w:rsidRPr="00C50FF9">
              <w:rPr>
                <w:rFonts w:ascii="Times New Roman" w:hAnsi="Times New Roman" w:cs="Times New Roman"/>
                <w:lang w:val="en-US"/>
              </w:rPr>
              <w:t xml:space="preserve"> </w:t>
            </w:r>
            <w:r w:rsidRPr="00C50FF9">
              <w:rPr>
                <w:rFonts w:ascii="Times New Roman" w:hAnsi="Times New Roman" w:cs="Times New Roman"/>
                <w:i/>
                <w:lang w:val="en-US"/>
              </w:rPr>
              <w:t>Synthese</w:t>
            </w:r>
            <w:r>
              <w:rPr>
                <w:rFonts w:ascii="Times New Roman" w:hAnsi="Times New Roman" w:cs="Times New Roman"/>
                <w:lang w:val="en-US"/>
              </w:rPr>
              <w:t>.</w:t>
            </w:r>
          </w:p>
          <w:p w14:paraId="1B3F527B" w14:textId="77777777" w:rsidR="00E53CA1" w:rsidRPr="00C50FF9" w:rsidRDefault="00E53CA1"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Kvanvig, J. (2009). ‘Assertion, Knowledge and Lotteries,’ in P. Greenough and D. Pritchard (eds.), </w:t>
            </w:r>
            <w:r w:rsidRPr="00C50FF9">
              <w:rPr>
                <w:rFonts w:ascii="Times New Roman" w:hAnsi="Times New Roman" w:cs="Times New Roman"/>
                <w:i/>
                <w:lang w:val="en-US"/>
              </w:rPr>
              <w:t>Williamson on Knowledge</w:t>
            </w:r>
            <w:r w:rsidRPr="00C50FF9">
              <w:rPr>
                <w:rFonts w:ascii="Times New Roman" w:hAnsi="Times New Roman" w:cs="Times New Roman"/>
                <w:lang w:val="en-US"/>
              </w:rPr>
              <w:t>. Oxford: Oxford University Press.</w:t>
            </w:r>
          </w:p>
          <w:p w14:paraId="674C02A3" w14:textId="77777777" w:rsidR="00E53CA1" w:rsidRPr="00C50FF9" w:rsidRDefault="00E53CA1"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McGlynn, A. (2014). ‘5. Assertion’, </w:t>
            </w:r>
            <w:r w:rsidRPr="00C50FF9">
              <w:rPr>
                <w:rFonts w:ascii="Times New Roman" w:hAnsi="Times New Roman" w:cs="Times New Roman"/>
                <w:i/>
                <w:lang w:val="en-US"/>
              </w:rPr>
              <w:t>Knowledge First?</w:t>
            </w:r>
            <w:r w:rsidRPr="00C50FF9">
              <w:rPr>
                <w:rFonts w:ascii="Times New Roman" w:hAnsi="Times New Roman" w:cs="Times New Roman"/>
                <w:lang w:val="en-US"/>
              </w:rPr>
              <w:t xml:space="preserve"> London: Palgrave Macmillan. </w:t>
            </w:r>
          </w:p>
          <w:p w14:paraId="6A0E0BC4" w14:textId="77777777" w:rsidR="00E53CA1" w:rsidRPr="00C50FF9" w:rsidRDefault="00E53CA1" w:rsidP="001D4BC6">
            <w:pPr>
              <w:pStyle w:val="Nessunaspaziatura"/>
              <w:jc w:val="both"/>
              <w:rPr>
                <w:rFonts w:ascii="Times New Roman" w:hAnsi="Times New Roman" w:cs="Times New Roman"/>
                <w:lang w:val="en-US"/>
              </w:rPr>
            </w:pPr>
          </w:p>
        </w:tc>
      </w:tr>
      <w:tr w:rsidR="00E53CA1" w:rsidRPr="00C50FF9" w14:paraId="04C81AE6" w14:textId="77777777" w:rsidTr="00E53CA1">
        <w:trPr>
          <w:trHeight w:val="188"/>
        </w:trPr>
        <w:tc>
          <w:tcPr>
            <w:tcW w:w="1276" w:type="dxa"/>
            <w:tcBorders>
              <w:right w:val="nil"/>
            </w:tcBorders>
          </w:tcPr>
          <w:p w14:paraId="1A61DD3C" w14:textId="77777777" w:rsidR="00E53CA1" w:rsidRPr="00C50FF9" w:rsidRDefault="00E53CA1" w:rsidP="001D4BC6">
            <w:pPr>
              <w:pStyle w:val="Nessunaspaziatura"/>
              <w:jc w:val="both"/>
              <w:rPr>
                <w:rFonts w:ascii="Times New Roman" w:hAnsi="Times New Roman" w:cs="Times New Roman"/>
                <w:b/>
                <w:i/>
                <w:lang w:val="en-US"/>
              </w:rPr>
            </w:pPr>
            <w:r w:rsidRPr="00C50FF9">
              <w:rPr>
                <w:rFonts w:ascii="Times New Roman" w:hAnsi="Times New Roman" w:cs="Times New Roman"/>
                <w:lang w:val="en-US"/>
              </w:rPr>
              <w:t>July 10:</w:t>
            </w:r>
          </w:p>
        </w:tc>
        <w:tc>
          <w:tcPr>
            <w:tcW w:w="7088" w:type="dxa"/>
            <w:tcBorders>
              <w:left w:val="nil"/>
            </w:tcBorders>
          </w:tcPr>
          <w:p w14:paraId="3770FDDF" w14:textId="77777777" w:rsidR="00E53CA1" w:rsidRPr="00C50FF9" w:rsidRDefault="00E53CA1" w:rsidP="001D4BC6">
            <w:pPr>
              <w:pStyle w:val="Nessunaspaziatura"/>
              <w:jc w:val="both"/>
              <w:rPr>
                <w:rFonts w:ascii="Times New Roman" w:hAnsi="Times New Roman" w:cs="Times New Roman"/>
                <w:b/>
                <w:i/>
                <w:lang w:val="en-US"/>
              </w:rPr>
            </w:pPr>
            <w:r w:rsidRPr="00C50FF9">
              <w:rPr>
                <w:rFonts w:ascii="Times New Roman" w:hAnsi="Times New Roman" w:cs="Times New Roman"/>
                <w:b/>
                <w:i/>
                <w:lang w:val="en-US"/>
              </w:rPr>
              <w:t>Week 13: Assertion</w:t>
            </w:r>
          </w:p>
        </w:tc>
      </w:tr>
      <w:tr w:rsidR="00E53CA1" w:rsidRPr="00C50FF9" w14:paraId="1D7F9B52" w14:textId="77777777" w:rsidTr="00E53CA1">
        <w:trPr>
          <w:trHeight w:val="360"/>
        </w:trPr>
        <w:tc>
          <w:tcPr>
            <w:tcW w:w="8364" w:type="dxa"/>
            <w:gridSpan w:val="2"/>
          </w:tcPr>
          <w:p w14:paraId="199A6FAE" w14:textId="77777777" w:rsidR="00E53CA1" w:rsidRPr="00C50FF9" w:rsidRDefault="00E53CA1" w:rsidP="001D4BC6">
            <w:pPr>
              <w:pStyle w:val="Nessunaspaziatura"/>
              <w:jc w:val="both"/>
              <w:rPr>
                <w:rFonts w:ascii="Times New Roman" w:hAnsi="Times New Roman" w:cs="Times New Roman"/>
                <w:i/>
                <w:u w:val="single"/>
                <w:lang w:val="en-US"/>
              </w:rPr>
            </w:pPr>
          </w:p>
          <w:p w14:paraId="0BBC9697" w14:textId="77777777" w:rsidR="00E53CA1" w:rsidRPr="00C50FF9" w:rsidRDefault="00E53CA1" w:rsidP="001D4BC6">
            <w:pPr>
              <w:pStyle w:val="Nessunaspaziatura"/>
              <w:jc w:val="both"/>
              <w:rPr>
                <w:rFonts w:ascii="Times New Roman" w:hAnsi="Times New Roman" w:cs="Times New Roman"/>
                <w:lang w:val="en-US"/>
              </w:rPr>
            </w:pPr>
            <w:r w:rsidRPr="00C50FF9">
              <w:rPr>
                <w:rFonts w:ascii="Times New Roman" w:hAnsi="Times New Roman" w:cs="Times New Roman"/>
                <w:i/>
                <w:u w:val="single"/>
                <w:lang w:val="en-US"/>
              </w:rPr>
              <w:t>Required Reading</w:t>
            </w:r>
            <w:r w:rsidRPr="00C50FF9">
              <w:rPr>
                <w:rFonts w:ascii="Times New Roman" w:hAnsi="Times New Roman" w:cs="Times New Roman"/>
                <w:lang w:val="en-US"/>
              </w:rPr>
              <w:t xml:space="preserve">: </w:t>
            </w:r>
          </w:p>
          <w:p w14:paraId="5CE9D8B3" w14:textId="77777777" w:rsidR="00E53CA1" w:rsidRPr="00C50FF9" w:rsidRDefault="00E53CA1" w:rsidP="001D4BC6">
            <w:pPr>
              <w:pStyle w:val="Nessunaspaziatura"/>
              <w:jc w:val="both"/>
              <w:rPr>
                <w:rFonts w:ascii="Times New Roman" w:hAnsi="Times New Roman" w:cs="Times New Roman"/>
                <w:lang w:val="en-US"/>
              </w:rPr>
            </w:pPr>
            <w:r w:rsidRPr="00C50FF9">
              <w:rPr>
                <w:rFonts w:ascii="Times New Roman" w:hAnsi="Times New Roman" w:cs="Times New Roman"/>
                <w:lang w:val="en-US"/>
              </w:rPr>
              <w:t xml:space="preserve">Lackey, J. (2007). ‘Norms of Assertion’, </w:t>
            </w:r>
            <w:r w:rsidRPr="00C50FF9">
              <w:rPr>
                <w:rFonts w:ascii="Times New Roman" w:hAnsi="Times New Roman" w:cs="Times New Roman"/>
                <w:i/>
                <w:lang w:val="en-US"/>
              </w:rPr>
              <w:t>Noûs</w:t>
            </w:r>
            <w:r w:rsidRPr="00C50FF9">
              <w:rPr>
                <w:rFonts w:ascii="Times New Roman" w:hAnsi="Times New Roman" w:cs="Times New Roman"/>
                <w:lang w:val="en-US"/>
              </w:rPr>
              <w:t xml:space="preserve"> 41(4): 594–626.</w:t>
            </w:r>
          </w:p>
          <w:p w14:paraId="122B2D90" w14:textId="77777777" w:rsidR="00E53CA1" w:rsidRPr="00C50FF9" w:rsidRDefault="00E53CA1" w:rsidP="001D4BC6">
            <w:pPr>
              <w:pStyle w:val="Nessunaspaziatura"/>
              <w:jc w:val="both"/>
              <w:rPr>
                <w:rFonts w:ascii="Times New Roman" w:hAnsi="Times New Roman" w:cs="Times New Roman"/>
                <w:lang w:val="en-US"/>
              </w:rPr>
            </w:pPr>
          </w:p>
        </w:tc>
      </w:tr>
    </w:tbl>
    <w:p w14:paraId="4B3DB2FB" w14:textId="77777777" w:rsidR="00DB6B82" w:rsidRPr="00C50FF9" w:rsidRDefault="00DB6B82" w:rsidP="008E4798">
      <w:pPr>
        <w:jc w:val="center"/>
        <w:rPr>
          <w:rFonts w:ascii="Times New Roman" w:hAnsi="Times New Roman" w:cs="Times New Roman"/>
          <w:b/>
          <w:i/>
        </w:rPr>
      </w:pPr>
    </w:p>
    <w:p w14:paraId="34B53548" w14:textId="77777777" w:rsidR="001D4BC6" w:rsidRPr="00C50FF9" w:rsidRDefault="001D4BC6" w:rsidP="008E4798">
      <w:pPr>
        <w:jc w:val="center"/>
        <w:rPr>
          <w:rFonts w:ascii="Times New Roman" w:hAnsi="Times New Roman" w:cs="Times New Roman"/>
          <w:b/>
          <w:i/>
        </w:rPr>
      </w:pPr>
    </w:p>
    <w:p w14:paraId="4F37EBDC" w14:textId="27F510B3" w:rsidR="00E01889" w:rsidRPr="00C50FF9" w:rsidRDefault="00E53CA1" w:rsidP="008E4798">
      <w:pPr>
        <w:jc w:val="both"/>
        <w:rPr>
          <w:rFonts w:ascii="Times New Roman" w:hAnsi="Times New Roman" w:cs="Times New Roman"/>
          <w:b/>
          <w:i/>
        </w:rPr>
      </w:pPr>
      <w:r w:rsidRPr="00C50FF9">
        <w:rPr>
          <w:rFonts w:ascii="Times New Roman" w:hAnsi="Times New Roman" w:cs="Times New Roman"/>
          <w:b/>
          <w:i/>
        </w:rPr>
        <w:t>COURSE MATERIAL:</w:t>
      </w:r>
    </w:p>
    <w:p w14:paraId="2F602CB7" w14:textId="77777777" w:rsidR="00E01889" w:rsidRPr="00C50FF9" w:rsidRDefault="00E01889" w:rsidP="008E4798">
      <w:pPr>
        <w:jc w:val="both"/>
        <w:rPr>
          <w:rFonts w:ascii="Times New Roman" w:hAnsi="Times New Roman" w:cs="Times New Roman"/>
          <w:b/>
          <w:i/>
        </w:rPr>
      </w:pPr>
    </w:p>
    <w:p w14:paraId="17A04180" w14:textId="0122C4FF" w:rsidR="00E01889" w:rsidRPr="00C50FF9" w:rsidRDefault="00773326" w:rsidP="008E4798">
      <w:pPr>
        <w:ind w:left="284" w:hanging="284"/>
        <w:jc w:val="both"/>
        <w:rPr>
          <w:rFonts w:ascii="Times New Roman" w:hAnsi="Times New Roman" w:cs="Times New Roman"/>
          <w:b/>
          <w:i/>
        </w:rPr>
      </w:pPr>
      <w:r w:rsidRPr="00C50FF9">
        <w:rPr>
          <w:rFonts w:ascii="Times New Roman" w:hAnsi="Times New Roman" w:cs="Times New Roman"/>
          <w:b/>
          <w:i/>
        </w:rPr>
        <w:t xml:space="preserve">1. </w:t>
      </w:r>
      <w:r w:rsidR="00E53CA1" w:rsidRPr="00C50FF9">
        <w:rPr>
          <w:rFonts w:ascii="Times New Roman" w:hAnsi="Times New Roman" w:cs="Times New Roman"/>
          <w:b/>
          <w:i/>
        </w:rPr>
        <w:t>Required Readings</w:t>
      </w:r>
    </w:p>
    <w:p w14:paraId="48DDB7E5" w14:textId="77777777" w:rsidR="00464F31" w:rsidRPr="00C50FF9" w:rsidRDefault="00464F31" w:rsidP="00464F31">
      <w:pPr>
        <w:jc w:val="both"/>
        <w:rPr>
          <w:rFonts w:ascii="Times New Roman" w:hAnsi="Times New Roman" w:cs="Times New Roman"/>
        </w:rPr>
      </w:pPr>
      <w:r w:rsidRPr="00C50FF9">
        <w:rPr>
          <w:rFonts w:ascii="Times New Roman" w:hAnsi="Times New Roman" w:cs="Times New Roman"/>
        </w:rPr>
        <w:t>Obviously, most readings for the course will be drawn from the following book:</w:t>
      </w:r>
    </w:p>
    <w:p w14:paraId="16451C89" w14:textId="7CE4B6F6" w:rsidR="00E01889" w:rsidRPr="00C50FF9" w:rsidRDefault="00464F31" w:rsidP="00464F31">
      <w:pPr>
        <w:pStyle w:val="Paragrafoelenco"/>
        <w:numPr>
          <w:ilvl w:val="0"/>
          <w:numId w:val="12"/>
        </w:numPr>
        <w:jc w:val="both"/>
        <w:rPr>
          <w:rFonts w:ascii="Times New Roman" w:hAnsi="Times New Roman" w:cs="Times New Roman"/>
        </w:rPr>
      </w:pPr>
      <w:r w:rsidRPr="00C50FF9">
        <w:rPr>
          <w:rFonts w:ascii="Times New Roman" w:hAnsi="Times New Roman" w:cs="Times New Roman"/>
        </w:rPr>
        <w:t xml:space="preserve">Williamson, T. (2000). </w:t>
      </w:r>
      <w:r w:rsidRPr="00C50FF9">
        <w:rPr>
          <w:rFonts w:ascii="Times New Roman" w:hAnsi="Times New Roman" w:cs="Times New Roman"/>
          <w:i/>
        </w:rPr>
        <w:t>Knowledge and its Limits</w:t>
      </w:r>
      <w:r w:rsidRPr="00C50FF9">
        <w:rPr>
          <w:rFonts w:ascii="Times New Roman" w:hAnsi="Times New Roman" w:cs="Times New Roman"/>
        </w:rPr>
        <w:t>. Oxford: Oxford University Press.</w:t>
      </w:r>
    </w:p>
    <w:p w14:paraId="5666F53B" w14:textId="77777777" w:rsidR="001D15CD" w:rsidRPr="00C50FF9" w:rsidRDefault="001D15CD" w:rsidP="000776BC">
      <w:pPr>
        <w:jc w:val="both"/>
        <w:rPr>
          <w:rFonts w:ascii="Times New Roman" w:hAnsi="Times New Roman" w:cs="Times New Roman"/>
        </w:rPr>
      </w:pPr>
    </w:p>
    <w:p w14:paraId="031DD2C2" w14:textId="4FDEC608" w:rsidR="000776BC" w:rsidRPr="00C50FF9" w:rsidRDefault="000776BC" w:rsidP="000776BC">
      <w:pPr>
        <w:jc w:val="both"/>
        <w:rPr>
          <w:rFonts w:ascii="Times New Roman" w:hAnsi="Times New Roman" w:cs="Times New Roman"/>
        </w:rPr>
      </w:pPr>
      <w:r w:rsidRPr="00C50FF9">
        <w:rPr>
          <w:rFonts w:ascii="Times New Roman" w:hAnsi="Times New Roman" w:cs="Times New Roman"/>
        </w:rPr>
        <w:t>More precisely, we will be reading the following seven chapters of Williamson’s seminal book:</w:t>
      </w:r>
    </w:p>
    <w:p w14:paraId="4E8EE7C7" w14:textId="2EE658E9" w:rsidR="000776BC" w:rsidRPr="00C50FF9" w:rsidRDefault="000776BC" w:rsidP="000776BC">
      <w:pPr>
        <w:ind w:left="709"/>
        <w:jc w:val="both"/>
        <w:rPr>
          <w:rFonts w:ascii="Times New Roman" w:hAnsi="Times New Roman" w:cs="Times New Roman"/>
        </w:rPr>
      </w:pPr>
      <w:r w:rsidRPr="00C50FF9">
        <w:rPr>
          <w:rFonts w:ascii="Times New Roman" w:hAnsi="Times New Roman" w:cs="Times New Roman"/>
        </w:rPr>
        <w:t>1.</w:t>
      </w:r>
      <w:r w:rsidR="001D15CD" w:rsidRPr="00C50FF9">
        <w:rPr>
          <w:rFonts w:ascii="Times New Roman" w:hAnsi="Times New Roman" w:cs="Times New Roman"/>
        </w:rPr>
        <w:tab/>
      </w:r>
      <w:r w:rsidRPr="00C50FF9">
        <w:rPr>
          <w:rFonts w:ascii="Times New Roman" w:hAnsi="Times New Roman" w:cs="Times New Roman"/>
        </w:rPr>
        <w:t xml:space="preserve">A State of Mind </w:t>
      </w:r>
      <w:r w:rsidRPr="00C50FF9">
        <w:rPr>
          <w:rFonts w:ascii="Times New Roman" w:hAnsi="Times New Roman" w:cs="Times New Roman"/>
        </w:rPr>
        <w:tab/>
      </w:r>
    </w:p>
    <w:p w14:paraId="1043CA0E" w14:textId="6B7627EB" w:rsidR="000776BC" w:rsidRPr="00C50FF9" w:rsidRDefault="000776BC" w:rsidP="000776BC">
      <w:pPr>
        <w:ind w:left="709"/>
        <w:jc w:val="both"/>
        <w:rPr>
          <w:rFonts w:ascii="Times New Roman" w:hAnsi="Times New Roman" w:cs="Times New Roman"/>
        </w:rPr>
      </w:pPr>
      <w:r w:rsidRPr="00C50FF9">
        <w:rPr>
          <w:rFonts w:ascii="Times New Roman" w:hAnsi="Times New Roman" w:cs="Times New Roman"/>
        </w:rPr>
        <w:t>2.</w:t>
      </w:r>
      <w:r w:rsidR="001D15CD" w:rsidRPr="00C50FF9">
        <w:rPr>
          <w:rFonts w:ascii="Times New Roman" w:hAnsi="Times New Roman" w:cs="Times New Roman"/>
        </w:rPr>
        <w:tab/>
      </w:r>
      <w:r w:rsidRPr="00C50FF9">
        <w:rPr>
          <w:rFonts w:ascii="Times New Roman" w:hAnsi="Times New Roman" w:cs="Times New Roman"/>
        </w:rPr>
        <w:t>Broadness</w:t>
      </w:r>
      <w:r w:rsidRPr="00C50FF9">
        <w:rPr>
          <w:rFonts w:ascii="Times New Roman" w:hAnsi="Times New Roman" w:cs="Times New Roman"/>
        </w:rPr>
        <w:tab/>
      </w:r>
      <w:r w:rsidRPr="00C50FF9">
        <w:rPr>
          <w:rFonts w:ascii="Times New Roman" w:hAnsi="Times New Roman" w:cs="Times New Roman"/>
        </w:rPr>
        <w:tab/>
      </w:r>
      <w:r w:rsidRPr="00C50FF9">
        <w:rPr>
          <w:rFonts w:ascii="Times New Roman" w:hAnsi="Times New Roman" w:cs="Times New Roman"/>
        </w:rPr>
        <w:tab/>
      </w:r>
    </w:p>
    <w:p w14:paraId="397CDCBE" w14:textId="55EDA3E8" w:rsidR="000776BC" w:rsidRPr="00C50FF9" w:rsidRDefault="000776BC" w:rsidP="000776BC">
      <w:pPr>
        <w:ind w:left="709"/>
        <w:jc w:val="both"/>
        <w:rPr>
          <w:rFonts w:ascii="Times New Roman" w:hAnsi="Times New Roman" w:cs="Times New Roman"/>
        </w:rPr>
      </w:pPr>
      <w:r w:rsidRPr="00C50FF9">
        <w:rPr>
          <w:rFonts w:ascii="Times New Roman" w:hAnsi="Times New Roman" w:cs="Times New Roman"/>
        </w:rPr>
        <w:t xml:space="preserve">4. </w:t>
      </w:r>
      <w:r w:rsidR="001D15CD" w:rsidRPr="00C50FF9">
        <w:rPr>
          <w:rFonts w:ascii="Times New Roman" w:hAnsi="Times New Roman" w:cs="Times New Roman"/>
        </w:rPr>
        <w:tab/>
      </w:r>
      <w:r w:rsidRPr="00C50FF9">
        <w:rPr>
          <w:rFonts w:ascii="Times New Roman" w:hAnsi="Times New Roman" w:cs="Times New Roman"/>
        </w:rPr>
        <w:t>Anti-Luminosity</w:t>
      </w:r>
    </w:p>
    <w:p w14:paraId="15D670F6" w14:textId="18B5DD24" w:rsidR="000776BC" w:rsidRPr="00C50FF9" w:rsidRDefault="000776BC" w:rsidP="000776BC">
      <w:pPr>
        <w:ind w:left="709"/>
        <w:jc w:val="both"/>
        <w:rPr>
          <w:rFonts w:ascii="Times New Roman" w:hAnsi="Times New Roman" w:cs="Times New Roman"/>
        </w:rPr>
      </w:pPr>
      <w:r w:rsidRPr="00C50FF9">
        <w:rPr>
          <w:rFonts w:ascii="Times New Roman" w:hAnsi="Times New Roman" w:cs="Times New Roman"/>
        </w:rPr>
        <w:t xml:space="preserve">5. </w:t>
      </w:r>
      <w:r w:rsidR="001D15CD" w:rsidRPr="00C50FF9">
        <w:rPr>
          <w:rFonts w:ascii="Times New Roman" w:hAnsi="Times New Roman" w:cs="Times New Roman"/>
        </w:rPr>
        <w:tab/>
      </w:r>
      <w:r w:rsidRPr="00C50FF9">
        <w:rPr>
          <w:rFonts w:ascii="Times New Roman" w:hAnsi="Times New Roman" w:cs="Times New Roman"/>
        </w:rPr>
        <w:t>Margins and Iterations</w:t>
      </w:r>
    </w:p>
    <w:p w14:paraId="3473E251" w14:textId="13F16A19" w:rsidR="000776BC" w:rsidRPr="00C50FF9" w:rsidRDefault="000776BC" w:rsidP="000776BC">
      <w:pPr>
        <w:ind w:left="709"/>
        <w:jc w:val="both"/>
        <w:rPr>
          <w:rFonts w:ascii="Times New Roman" w:hAnsi="Times New Roman" w:cs="Times New Roman"/>
        </w:rPr>
      </w:pPr>
      <w:r w:rsidRPr="00C50FF9">
        <w:rPr>
          <w:rFonts w:ascii="Times New Roman" w:hAnsi="Times New Roman" w:cs="Times New Roman"/>
        </w:rPr>
        <w:t xml:space="preserve">8. </w:t>
      </w:r>
      <w:r w:rsidR="001D15CD" w:rsidRPr="00C50FF9">
        <w:rPr>
          <w:rFonts w:ascii="Times New Roman" w:hAnsi="Times New Roman" w:cs="Times New Roman"/>
        </w:rPr>
        <w:tab/>
      </w:r>
      <w:r w:rsidRPr="00C50FF9">
        <w:rPr>
          <w:rFonts w:ascii="Times New Roman" w:hAnsi="Times New Roman" w:cs="Times New Roman"/>
        </w:rPr>
        <w:t>Scepticism</w:t>
      </w:r>
      <w:r w:rsidRPr="00C50FF9">
        <w:rPr>
          <w:rFonts w:ascii="Times New Roman" w:hAnsi="Times New Roman" w:cs="Times New Roman"/>
        </w:rPr>
        <w:tab/>
      </w:r>
      <w:r w:rsidRPr="00C50FF9">
        <w:rPr>
          <w:rFonts w:ascii="Times New Roman" w:hAnsi="Times New Roman" w:cs="Times New Roman"/>
        </w:rPr>
        <w:tab/>
      </w:r>
      <w:r w:rsidRPr="00C50FF9">
        <w:rPr>
          <w:rFonts w:ascii="Times New Roman" w:hAnsi="Times New Roman" w:cs="Times New Roman"/>
        </w:rPr>
        <w:tab/>
      </w:r>
    </w:p>
    <w:p w14:paraId="2BCE81AF" w14:textId="2F800784" w:rsidR="000776BC" w:rsidRPr="00C50FF9" w:rsidRDefault="000776BC" w:rsidP="000776BC">
      <w:pPr>
        <w:ind w:left="709"/>
        <w:jc w:val="both"/>
        <w:rPr>
          <w:rFonts w:ascii="Times New Roman" w:hAnsi="Times New Roman" w:cs="Times New Roman"/>
        </w:rPr>
      </w:pPr>
      <w:r w:rsidRPr="00C50FF9">
        <w:rPr>
          <w:rFonts w:ascii="Times New Roman" w:hAnsi="Times New Roman" w:cs="Times New Roman"/>
        </w:rPr>
        <w:t xml:space="preserve">9. </w:t>
      </w:r>
      <w:r w:rsidR="001D15CD" w:rsidRPr="00C50FF9">
        <w:rPr>
          <w:rFonts w:ascii="Times New Roman" w:hAnsi="Times New Roman" w:cs="Times New Roman"/>
        </w:rPr>
        <w:tab/>
      </w:r>
      <w:r w:rsidRPr="00C50FF9">
        <w:rPr>
          <w:rFonts w:ascii="Times New Roman" w:hAnsi="Times New Roman" w:cs="Times New Roman"/>
        </w:rPr>
        <w:t>Evidence</w:t>
      </w:r>
      <w:r w:rsidRPr="00C50FF9">
        <w:rPr>
          <w:rFonts w:ascii="Times New Roman" w:hAnsi="Times New Roman" w:cs="Times New Roman"/>
        </w:rPr>
        <w:tab/>
      </w:r>
      <w:r w:rsidRPr="00C50FF9">
        <w:rPr>
          <w:rFonts w:ascii="Times New Roman" w:hAnsi="Times New Roman" w:cs="Times New Roman"/>
        </w:rPr>
        <w:tab/>
      </w:r>
      <w:r w:rsidRPr="00C50FF9">
        <w:rPr>
          <w:rFonts w:ascii="Times New Roman" w:hAnsi="Times New Roman" w:cs="Times New Roman"/>
        </w:rPr>
        <w:tab/>
      </w:r>
    </w:p>
    <w:p w14:paraId="306008C2" w14:textId="5DAD22E6" w:rsidR="000776BC" w:rsidRPr="00C50FF9" w:rsidRDefault="000776BC" w:rsidP="000776BC">
      <w:pPr>
        <w:ind w:left="709"/>
        <w:jc w:val="both"/>
        <w:rPr>
          <w:rFonts w:ascii="Times New Roman" w:hAnsi="Times New Roman" w:cs="Times New Roman"/>
        </w:rPr>
      </w:pPr>
      <w:r w:rsidRPr="00C50FF9">
        <w:rPr>
          <w:rFonts w:ascii="Times New Roman" w:hAnsi="Times New Roman" w:cs="Times New Roman"/>
        </w:rPr>
        <w:t xml:space="preserve">11. </w:t>
      </w:r>
      <w:r w:rsidR="001D15CD" w:rsidRPr="00C50FF9">
        <w:rPr>
          <w:rFonts w:ascii="Times New Roman" w:hAnsi="Times New Roman" w:cs="Times New Roman"/>
        </w:rPr>
        <w:tab/>
      </w:r>
      <w:r w:rsidRPr="00C50FF9">
        <w:rPr>
          <w:rFonts w:ascii="Times New Roman" w:hAnsi="Times New Roman" w:cs="Times New Roman"/>
        </w:rPr>
        <w:t>Assertion</w:t>
      </w:r>
      <w:r w:rsidRPr="00C50FF9">
        <w:rPr>
          <w:rFonts w:ascii="Times New Roman" w:hAnsi="Times New Roman" w:cs="Times New Roman"/>
        </w:rPr>
        <w:tab/>
      </w:r>
      <w:r w:rsidRPr="00C50FF9">
        <w:rPr>
          <w:rFonts w:ascii="Times New Roman" w:hAnsi="Times New Roman" w:cs="Times New Roman"/>
        </w:rPr>
        <w:tab/>
      </w:r>
      <w:r w:rsidRPr="00C50FF9">
        <w:rPr>
          <w:rFonts w:ascii="Times New Roman" w:hAnsi="Times New Roman" w:cs="Times New Roman"/>
        </w:rPr>
        <w:tab/>
      </w:r>
    </w:p>
    <w:p w14:paraId="0BEB213E" w14:textId="77777777" w:rsidR="001D15CD" w:rsidRPr="00C50FF9" w:rsidRDefault="001D15CD" w:rsidP="008E4798">
      <w:pPr>
        <w:jc w:val="both"/>
        <w:rPr>
          <w:rFonts w:ascii="Times New Roman" w:hAnsi="Times New Roman" w:cs="Times New Roman"/>
        </w:rPr>
      </w:pPr>
    </w:p>
    <w:p w14:paraId="0A52F411" w14:textId="625CF5CD" w:rsidR="00464F31" w:rsidRPr="00C50FF9" w:rsidRDefault="00464F31" w:rsidP="008E4798">
      <w:pPr>
        <w:jc w:val="both"/>
        <w:rPr>
          <w:rFonts w:ascii="Times New Roman" w:hAnsi="Times New Roman" w:cs="Times New Roman"/>
        </w:rPr>
      </w:pPr>
      <w:r w:rsidRPr="00C50FF9">
        <w:rPr>
          <w:rFonts w:ascii="Times New Roman" w:hAnsi="Times New Roman" w:cs="Times New Roman"/>
        </w:rPr>
        <w:t xml:space="preserve">This book is available online </w:t>
      </w:r>
      <w:r w:rsidR="000776BC" w:rsidRPr="00C50FF9">
        <w:rPr>
          <w:rFonts w:ascii="Times New Roman" w:hAnsi="Times New Roman" w:cs="Times New Roman"/>
        </w:rPr>
        <w:t xml:space="preserve">for free through Universitäts- und Stadtbibliothek Köln and </w:t>
      </w:r>
      <w:r w:rsidRPr="00C50FF9">
        <w:rPr>
          <w:rFonts w:ascii="Times New Roman" w:hAnsi="Times New Roman" w:cs="Times New Roman"/>
        </w:rPr>
        <w:t>through Oxford Scholarship Online via this</w:t>
      </w:r>
      <w:r w:rsidRPr="00C50FF9">
        <w:t xml:space="preserve"> </w:t>
      </w:r>
      <w:r w:rsidR="00F167CE">
        <w:t xml:space="preserve">link: </w:t>
      </w:r>
      <w:bookmarkStart w:id="0" w:name="_GoBack"/>
      <w:bookmarkEnd w:id="0"/>
      <w:r w:rsidR="00F167CE">
        <w:fldChar w:fldCharType="begin"/>
      </w:r>
      <w:r w:rsidR="00F167CE">
        <w:instrText>HYPERLINK "http://www.oxfordscholarship.com/view/10.1093/019925656X.001.0001/acprof-9780199256563"</w:instrText>
      </w:r>
      <w:r w:rsidR="00F167CE">
        <w:fldChar w:fldCharType="separate"/>
      </w:r>
      <w:r w:rsidR="00F167CE">
        <w:rPr>
          <w:rStyle w:val="Collegamentoipertestuale"/>
          <w:rFonts w:ascii="Times New Roman" w:hAnsi="Times New Roman" w:cs="Times New Roman"/>
        </w:rPr>
        <w:t>http://www.oxfordscholarship.com/view/10.1093/019925656X.001.0001/acprof-9780199256563</w:t>
      </w:r>
      <w:r w:rsidR="00F167CE">
        <w:rPr>
          <w:rStyle w:val="Collegamentoipertestuale"/>
          <w:rFonts w:ascii="Times New Roman" w:hAnsi="Times New Roman" w:cs="Times New Roman"/>
        </w:rPr>
        <w:fldChar w:fldCharType="end"/>
      </w:r>
      <w:r w:rsidRPr="00C50FF9">
        <w:rPr>
          <w:rFonts w:ascii="Times New Roman" w:hAnsi="Times New Roman" w:cs="Times New Roman"/>
        </w:rPr>
        <w:t>.</w:t>
      </w:r>
      <w:r w:rsidR="000776BC" w:rsidRPr="00C50FF9">
        <w:rPr>
          <w:rFonts w:ascii="Times New Roman" w:hAnsi="Times New Roman" w:cs="Times New Roman"/>
        </w:rPr>
        <w:t xml:space="preserve"> There also appear to be </w:t>
      </w:r>
      <w:r w:rsidR="000776BC" w:rsidRPr="00C50FF9">
        <w:rPr>
          <w:rFonts w:ascii="Times New Roman" w:hAnsi="Times New Roman" w:cs="Times New Roman"/>
          <w:b/>
        </w:rPr>
        <w:t>two</w:t>
      </w:r>
      <w:r w:rsidR="000776BC" w:rsidRPr="00C50FF9">
        <w:rPr>
          <w:rFonts w:ascii="Times New Roman" w:hAnsi="Times New Roman" w:cs="Times New Roman"/>
        </w:rPr>
        <w:t xml:space="preserve"> physical copies of this book at the </w:t>
      </w:r>
      <w:r w:rsidR="001D15CD" w:rsidRPr="00C50FF9">
        <w:rPr>
          <w:rFonts w:ascii="Times New Roman" w:hAnsi="Times New Roman" w:cs="Times New Roman"/>
        </w:rPr>
        <w:t xml:space="preserve">Philosophisches Seminar </w:t>
      </w:r>
      <w:r w:rsidR="000776BC" w:rsidRPr="00C50FF9">
        <w:rPr>
          <w:rFonts w:ascii="Times New Roman" w:hAnsi="Times New Roman" w:cs="Times New Roman"/>
        </w:rPr>
        <w:t>library.</w:t>
      </w:r>
    </w:p>
    <w:p w14:paraId="51DFA2CC" w14:textId="0CD195F5" w:rsidR="00464F31" w:rsidRPr="00C50FF9" w:rsidRDefault="001D15CD" w:rsidP="001D15CD">
      <w:pPr>
        <w:ind w:firstLine="284"/>
        <w:jc w:val="both"/>
        <w:rPr>
          <w:rFonts w:ascii="Times New Roman" w:hAnsi="Times New Roman" w:cs="Times New Roman"/>
        </w:rPr>
      </w:pPr>
      <w:r w:rsidRPr="00C50FF9">
        <w:rPr>
          <w:rFonts w:ascii="Times New Roman" w:hAnsi="Times New Roman" w:cs="Times New Roman"/>
        </w:rPr>
        <w:t xml:space="preserve">The other required readings include: </w:t>
      </w:r>
    </w:p>
    <w:p w14:paraId="72BC1300" w14:textId="77777777" w:rsidR="001D15CD" w:rsidRPr="00C50FF9" w:rsidRDefault="00445C15" w:rsidP="00445C15">
      <w:pPr>
        <w:pStyle w:val="Paragrafoelenco"/>
        <w:numPr>
          <w:ilvl w:val="0"/>
          <w:numId w:val="12"/>
        </w:numPr>
        <w:jc w:val="both"/>
        <w:rPr>
          <w:rFonts w:ascii="Times New Roman" w:hAnsi="Times New Roman" w:cs="Times New Roman"/>
        </w:rPr>
      </w:pPr>
      <w:r w:rsidRPr="00C50FF9">
        <w:rPr>
          <w:rFonts w:ascii="Times New Roman" w:hAnsi="Times New Roman" w:cs="Times New Roman"/>
        </w:rPr>
        <w:t xml:space="preserve">Gettier, E. (1963). ‘Is Justified True Belief Knowledge?’ </w:t>
      </w:r>
      <w:r w:rsidRPr="00C50FF9">
        <w:rPr>
          <w:rFonts w:ascii="Times New Roman" w:hAnsi="Times New Roman" w:cs="Times New Roman"/>
          <w:i/>
        </w:rPr>
        <w:t>Analysis</w:t>
      </w:r>
      <w:r w:rsidRPr="00C50FF9">
        <w:rPr>
          <w:rFonts w:ascii="Times New Roman" w:hAnsi="Times New Roman" w:cs="Times New Roman"/>
        </w:rPr>
        <w:t xml:space="preserve"> 23:121–3.</w:t>
      </w:r>
    </w:p>
    <w:p w14:paraId="1E81C788" w14:textId="233C04F9" w:rsidR="001D15CD" w:rsidRPr="00C50FF9" w:rsidRDefault="00445C15" w:rsidP="001D15CD">
      <w:pPr>
        <w:pStyle w:val="Paragrafoelenco"/>
        <w:numPr>
          <w:ilvl w:val="0"/>
          <w:numId w:val="12"/>
        </w:numPr>
        <w:jc w:val="both"/>
        <w:rPr>
          <w:rFonts w:ascii="Times New Roman" w:hAnsi="Times New Roman" w:cs="Times New Roman"/>
        </w:rPr>
      </w:pPr>
      <w:r w:rsidRPr="00C50FF9">
        <w:rPr>
          <w:rFonts w:ascii="Times New Roman" w:hAnsi="Times New Roman" w:cs="Times New Roman"/>
        </w:rPr>
        <w:t xml:space="preserve">Nagel, J. (2013). ‘Knowledge as a Mental State’, in </w:t>
      </w:r>
      <w:r w:rsidR="00760B7A" w:rsidRPr="00C50FF9">
        <w:rPr>
          <w:rFonts w:ascii="Times New Roman" w:hAnsi="Times New Roman" w:cs="Times New Roman"/>
        </w:rPr>
        <w:t xml:space="preserve">T. Szabó Gendler and J. Hawthorne (eds.) </w:t>
      </w:r>
      <w:r w:rsidRPr="00C50FF9">
        <w:rPr>
          <w:rFonts w:ascii="Times New Roman" w:hAnsi="Times New Roman" w:cs="Times New Roman"/>
          <w:i/>
        </w:rPr>
        <w:t>Oxford Studies in Epistemology: Volume 4</w:t>
      </w:r>
      <w:r w:rsidRPr="00C50FF9">
        <w:rPr>
          <w:rFonts w:ascii="Times New Roman" w:hAnsi="Times New Roman" w:cs="Times New Roman"/>
        </w:rPr>
        <w:t>. Oxford: Oxford University Press: 275–310.</w:t>
      </w:r>
    </w:p>
    <w:p w14:paraId="4C8FCB59" w14:textId="77777777" w:rsidR="001D15CD" w:rsidRPr="00C50FF9" w:rsidRDefault="00445C15" w:rsidP="00445C15">
      <w:pPr>
        <w:pStyle w:val="Paragrafoelenco"/>
        <w:numPr>
          <w:ilvl w:val="0"/>
          <w:numId w:val="12"/>
        </w:numPr>
        <w:jc w:val="both"/>
        <w:rPr>
          <w:rFonts w:ascii="Times New Roman" w:hAnsi="Times New Roman" w:cs="Times New Roman"/>
        </w:rPr>
      </w:pPr>
      <w:r w:rsidRPr="00C50FF9">
        <w:rPr>
          <w:rFonts w:ascii="Times New Roman" w:hAnsi="Times New Roman" w:cs="Times New Roman"/>
        </w:rPr>
        <w:t xml:space="preserve">Smithies, D. (2012). ‘Mentalism and Epistemic Transparency’, </w:t>
      </w:r>
      <w:r w:rsidRPr="00C50FF9">
        <w:rPr>
          <w:rFonts w:ascii="Times New Roman" w:hAnsi="Times New Roman" w:cs="Times New Roman"/>
          <w:i/>
        </w:rPr>
        <w:t xml:space="preserve">Australasian Journal of Philosophy </w:t>
      </w:r>
      <w:r w:rsidR="001D15CD" w:rsidRPr="00C50FF9">
        <w:rPr>
          <w:rFonts w:ascii="Times New Roman" w:hAnsi="Times New Roman" w:cs="Times New Roman"/>
        </w:rPr>
        <w:t>90(4): 723–</w:t>
      </w:r>
      <w:r w:rsidRPr="00C50FF9">
        <w:rPr>
          <w:rFonts w:ascii="Times New Roman" w:hAnsi="Times New Roman" w:cs="Times New Roman"/>
        </w:rPr>
        <w:t>41.</w:t>
      </w:r>
    </w:p>
    <w:p w14:paraId="7AF3337A" w14:textId="43790427" w:rsidR="00445C15" w:rsidRPr="00C50FF9" w:rsidRDefault="00445C15" w:rsidP="00445C15">
      <w:pPr>
        <w:pStyle w:val="Paragrafoelenco"/>
        <w:numPr>
          <w:ilvl w:val="0"/>
          <w:numId w:val="12"/>
        </w:numPr>
        <w:jc w:val="both"/>
        <w:rPr>
          <w:rFonts w:ascii="Times New Roman" w:hAnsi="Times New Roman" w:cs="Times New Roman"/>
        </w:rPr>
      </w:pPr>
      <w:r w:rsidRPr="00C50FF9">
        <w:rPr>
          <w:rFonts w:ascii="Times New Roman" w:hAnsi="Times New Roman" w:cs="Times New Roman"/>
        </w:rPr>
        <w:t xml:space="preserve">Greco, D. (2014). ‘Could KK Be OK?’, </w:t>
      </w:r>
      <w:r w:rsidRPr="00C50FF9">
        <w:rPr>
          <w:rFonts w:ascii="Times New Roman" w:hAnsi="Times New Roman" w:cs="Times New Roman"/>
          <w:i/>
        </w:rPr>
        <w:t>The Journal of Philosophy</w:t>
      </w:r>
      <w:r w:rsidR="001D15CD" w:rsidRPr="00C50FF9">
        <w:rPr>
          <w:rFonts w:ascii="Times New Roman" w:hAnsi="Times New Roman" w:cs="Times New Roman"/>
        </w:rPr>
        <w:t xml:space="preserve"> 111(4): 169–</w:t>
      </w:r>
      <w:r w:rsidRPr="00C50FF9">
        <w:rPr>
          <w:rFonts w:ascii="Times New Roman" w:hAnsi="Times New Roman" w:cs="Times New Roman"/>
        </w:rPr>
        <w:t>97.</w:t>
      </w:r>
    </w:p>
    <w:p w14:paraId="0333A3CF" w14:textId="58364A98" w:rsidR="001D15CD" w:rsidRPr="00C50FF9" w:rsidRDefault="001D15CD" w:rsidP="00445C15">
      <w:pPr>
        <w:pStyle w:val="Paragrafoelenco"/>
        <w:numPr>
          <w:ilvl w:val="0"/>
          <w:numId w:val="12"/>
        </w:numPr>
        <w:jc w:val="both"/>
        <w:rPr>
          <w:rFonts w:ascii="Times New Roman" w:hAnsi="Times New Roman" w:cs="Times New Roman"/>
        </w:rPr>
      </w:pPr>
      <w:r w:rsidRPr="00C50FF9">
        <w:rPr>
          <w:rFonts w:ascii="Times New Roman" w:hAnsi="Times New Roman" w:cs="Times New Roman"/>
        </w:rPr>
        <w:t xml:space="preserve">Comesaña, J., and Kantin, H. (2010). ‘Is Evidence Knowledge?’, </w:t>
      </w:r>
      <w:r w:rsidRPr="00C50FF9">
        <w:rPr>
          <w:rFonts w:ascii="Times New Roman" w:hAnsi="Times New Roman" w:cs="Times New Roman"/>
          <w:i/>
        </w:rPr>
        <w:t>Philosophy and Phenomenological Research</w:t>
      </w:r>
      <w:r w:rsidR="009D18F9" w:rsidRPr="00C50FF9">
        <w:rPr>
          <w:rFonts w:ascii="Times New Roman" w:hAnsi="Times New Roman" w:cs="Times New Roman"/>
        </w:rPr>
        <w:t xml:space="preserve"> 80(2), 447–</w:t>
      </w:r>
      <w:r w:rsidRPr="00C50FF9">
        <w:rPr>
          <w:rFonts w:ascii="Times New Roman" w:hAnsi="Times New Roman" w:cs="Times New Roman"/>
        </w:rPr>
        <w:t>54.</w:t>
      </w:r>
    </w:p>
    <w:p w14:paraId="78F6C716" w14:textId="2E407EEB" w:rsidR="001D15CD" w:rsidRPr="00C50FF9" w:rsidRDefault="001D15CD" w:rsidP="00445C15">
      <w:pPr>
        <w:pStyle w:val="Paragrafoelenco"/>
        <w:numPr>
          <w:ilvl w:val="0"/>
          <w:numId w:val="12"/>
        </w:numPr>
        <w:jc w:val="both"/>
        <w:rPr>
          <w:rFonts w:ascii="Times New Roman" w:hAnsi="Times New Roman" w:cs="Times New Roman"/>
        </w:rPr>
      </w:pPr>
      <w:r w:rsidRPr="00C50FF9">
        <w:rPr>
          <w:rFonts w:ascii="Times New Roman" w:hAnsi="Times New Roman" w:cs="Times New Roman"/>
        </w:rPr>
        <w:t xml:space="preserve">Lackey, J. (2007). ‘Norms of Assertion’, </w:t>
      </w:r>
      <w:r w:rsidRPr="00C50FF9">
        <w:rPr>
          <w:rFonts w:ascii="Times New Roman" w:hAnsi="Times New Roman" w:cs="Times New Roman"/>
          <w:i/>
        </w:rPr>
        <w:t>Noûs</w:t>
      </w:r>
      <w:r w:rsidRPr="00C50FF9">
        <w:rPr>
          <w:rFonts w:ascii="Times New Roman" w:hAnsi="Times New Roman" w:cs="Times New Roman"/>
        </w:rPr>
        <w:t xml:space="preserve"> 41(4): 594–626.</w:t>
      </w:r>
    </w:p>
    <w:p w14:paraId="15E9A595" w14:textId="77777777" w:rsidR="00445C15" w:rsidRPr="00C50FF9" w:rsidRDefault="00445C15" w:rsidP="00445C15">
      <w:pPr>
        <w:pStyle w:val="Nessunaspaziatura"/>
        <w:jc w:val="both"/>
        <w:rPr>
          <w:rFonts w:ascii="Times New Roman" w:hAnsi="Times New Roman" w:cs="Times New Roman"/>
          <w:lang w:val="en-US"/>
        </w:rPr>
      </w:pPr>
    </w:p>
    <w:p w14:paraId="7A09F4FA" w14:textId="2FFEF07F" w:rsidR="00E01889" w:rsidRPr="00C50FF9" w:rsidRDefault="001D15CD" w:rsidP="001D15CD">
      <w:pPr>
        <w:jc w:val="both"/>
        <w:rPr>
          <w:rFonts w:ascii="Times New Roman" w:hAnsi="Times New Roman" w:cs="Times New Roman"/>
        </w:rPr>
      </w:pPr>
      <w:r w:rsidRPr="00C50FF9">
        <w:rPr>
          <w:rFonts w:ascii="Times New Roman" w:hAnsi="Times New Roman" w:cs="Times New Roman"/>
        </w:rPr>
        <w:t xml:space="preserve">All required readings are also accessible through Dropbox via this </w:t>
      </w:r>
      <w:r w:rsidR="00F167CE">
        <w:rPr>
          <w:rFonts w:ascii="Times New Roman" w:hAnsi="Times New Roman" w:cs="Times New Roman"/>
        </w:rPr>
        <w:t xml:space="preserve">link: </w:t>
      </w:r>
      <w:hyperlink r:id="rId12" w:history="1">
        <w:r w:rsidR="00F167CE">
          <w:rPr>
            <w:rStyle w:val="Collegamentoipertestuale"/>
            <w:rFonts w:ascii="Times New Roman" w:hAnsi="Times New Roman" w:cs="Times New Roman"/>
          </w:rPr>
          <w:t>https://www.dropbox.com/sh/pzwnc1b6c684n52/AAC263F2XPaOiajUG7twHiANa?dl=0</w:t>
        </w:r>
      </w:hyperlink>
      <w:r w:rsidR="006944AD" w:rsidRPr="00C50FF9">
        <w:rPr>
          <w:rFonts w:ascii="Times New Roman" w:hAnsi="Times New Roman" w:cs="Times New Roman"/>
        </w:rPr>
        <w:t>.</w:t>
      </w:r>
    </w:p>
    <w:p w14:paraId="4751A564" w14:textId="77777777" w:rsidR="006944AD" w:rsidRPr="00C50FF9" w:rsidRDefault="006944AD" w:rsidP="001D15CD">
      <w:pPr>
        <w:jc w:val="both"/>
        <w:rPr>
          <w:rFonts w:ascii="Times New Roman" w:hAnsi="Times New Roman" w:cs="Times New Roman"/>
        </w:rPr>
      </w:pPr>
    </w:p>
    <w:p w14:paraId="6B081A32" w14:textId="77777777" w:rsidR="005A601C" w:rsidRPr="00C50FF9" w:rsidRDefault="005A601C" w:rsidP="008E4798">
      <w:pPr>
        <w:rPr>
          <w:rFonts w:ascii="Times New Roman" w:hAnsi="Times New Roman" w:cs="Times New Roman"/>
        </w:rPr>
      </w:pPr>
    </w:p>
    <w:sectPr w:rsidR="005A601C" w:rsidRPr="00C50FF9" w:rsidSect="00E01889">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0D1CB" w14:textId="77777777" w:rsidR="00B96D8E" w:rsidRDefault="00B96D8E" w:rsidP="00E10261">
      <w:r>
        <w:separator/>
      </w:r>
    </w:p>
  </w:endnote>
  <w:endnote w:type="continuationSeparator" w:id="0">
    <w:p w14:paraId="29AB13A7" w14:textId="77777777" w:rsidR="00B96D8E" w:rsidRDefault="00B96D8E" w:rsidP="00E1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EFA4D" w14:textId="77777777" w:rsidR="00B96D8E" w:rsidRDefault="00B96D8E" w:rsidP="00E0188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3552507" w14:textId="77777777" w:rsidR="00B96D8E" w:rsidRDefault="00B96D8E">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9B5AE" w14:textId="77777777" w:rsidR="00B96D8E" w:rsidRPr="00E10261" w:rsidRDefault="00B96D8E" w:rsidP="00E01889">
    <w:pPr>
      <w:pStyle w:val="Pidipagina"/>
      <w:framePr w:wrap="around" w:vAnchor="text" w:hAnchor="margin" w:xAlign="center" w:y="1"/>
      <w:rPr>
        <w:rStyle w:val="Numeropagina"/>
        <w:rFonts w:ascii="Times New Roman" w:hAnsi="Times New Roman"/>
      </w:rPr>
    </w:pPr>
    <w:r w:rsidRPr="00E10261">
      <w:rPr>
        <w:rStyle w:val="Numeropagina"/>
        <w:rFonts w:ascii="Times New Roman" w:hAnsi="Times New Roman"/>
      </w:rPr>
      <w:fldChar w:fldCharType="begin"/>
    </w:r>
    <w:r w:rsidRPr="00E10261">
      <w:rPr>
        <w:rStyle w:val="Numeropagina"/>
        <w:rFonts w:ascii="Times New Roman" w:hAnsi="Times New Roman"/>
      </w:rPr>
      <w:instrText xml:space="preserve">PAGE  </w:instrText>
    </w:r>
    <w:r w:rsidRPr="00E10261">
      <w:rPr>
        <w:rStyle w:val="Numeropagina"/>
        <w:rFonts w:ascii="Times New Roman" w:hAnsi="Times New Roman"/>
      </w:rPr>
      <w:fldChar w:fldCharType="separate"/>
    </w:r>
    <w:r w:rsidR="00F167CE">
      <w:rPr>
        <w:rStyle w:val="Numeropagina"/>
        <w:rFonts w:ascii="Times New Roman" w:hAnsi="Times New Roman"/>
        <w:noProof/>
      </w:rPr>
      <w:t>1</w:t>
    </w:r>
    <w:r w:rsidRPr="00E10261">
      <w:rPr>
        <w:rStyle w:val="Numeropagina"/>
        <w:rFonts w:ascii="Times New Roman" w:hAnsi="Times New Roman"/>
      </w:rPr>
      <w:fldChar w:fldCharType="end"/>
    </w:r>
  </w:p>
  <w:p w14:paraId="208B9B3F" w14:textId="77777777" w:rsidR="00B96D8E" w:rsidRDefault="00B96D8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1E846" w14:textId="77777777" w:rsidR="00B96D8E" w:rsidRDefault="00B96D8E" w:rsidP="00E10261">
      <w:r>
        <w:separator/>
      </w:r>
    </w:p>
  </w:footnote>
  <w:footnote w:type="continuationSeparator" w:id="0">
    <w:p w14:paraId="2C1FE05C" w14:textId="77777777" w:rsidR="00B96D8E" w:rsidRDefault="00B96D8E" w:rsidP="00E102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69AA"/>
    <w:multiLevelType w:val="hybridMultilevel"/>
    <w:tmpl w:val="DCE6EDB0"/>
    <w:lvl w:ilvl="0" w:tplc="EA0200D6">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56808F4"/>
    <w:multiLevelType w:val="multilevel"/>
    <w:tmpl w:val="F7B0E628"/>
    <w:lvl w:ilvl="0">
      <w:start w:val="1"/>
      <w:numFmt w:val="lowerRoman"/>
      <w:lvlText w:val="%1."/>
      <w:lvlJc w:val="left"/>
      <w:pPr>
        <w:ind w:left="567" w:hanging="283"/>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38C22BCB"/>
    <w:multiLevelType w:val="multilevel"/>
    <w:tmpl w:val="DA26874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980B6B"/>
    <w:multiLevelType w:val="hybridMultilevel"/>
    <w:tmpl w:val="ADC4DD74"/>
    <w:lvl w:ilvl="0" w:tplc="37E47332">
      <w:start w:val="1"/>
      <w:numFmt w:val="lowerRoman"/>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3375399"/>
    <w:multiLevelType w:val="hybridMultilevel"/>
    <w:tmpl w:val="7570E826"/>
    <w:lvl w:ilvl="0" w:tplc="EA0200D6">
      <w:start w:val="1"/>
      <w:numFmt w:val="lowerRoman"/>
      <w:lvlText w:val="%1."/>
      <w:lvlJc w:val="left"/>
      <w:pPr>
        <w:ind w:left="567" w:hanging="283"/>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9724CB8"/>
    <w:multiLevelType w:val="multilevel"/>
    <w:tmpl w:val="B1B26CF0"/>
    <w:lvl w:ilvl="0">
      <w:start w:val="1"/>
      <w:numFmt w:val="decimal"/>
      <w:lvlText w:val="%1."/>
      <w:lvlJc w:val="left"/>
      <w:pPr>
        <w:ind w:left="851"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EF11A7"/>
    <w:multiLevelType w:val="hybridMultilevel"/>
    <w:tmpl w:val="B1B26CF0"/>
    <w:lvl w:ilvl="0" w:tplc="A9A0FB86">
      <w:start w:val="1"/>
      <w:numFmt w:val="decimal"/>
      <w:lvlText w:val="%1."/>
      <w:lvlJc w:val="left"/>
      <w:pPr>
        <w:ind w:left="851" w:hanging="56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E471038"/>
    <w:multiLevelType w:val="multilevel"/>
    <w:tmpl w:val="66089D62"/>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42F31EE"/>
    <w:multiLevelType w:val="hybridMultilevel"/>
    <w:tmpl w:val="7D86E7C8"/>
    <w:lvl w:ilvl="0" w:tplc="EA0200D6">
      <w:start w:val="1"/>
      <w:numFmt w:val="lowerRoman"/>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D4B1610"/>
    <w:multiLevelType w:val="hybridMultilevel"/>
    <w:tmpl w:val="BEE2964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A531386"/>
    <w:multiLevelType w:val="multilevel"/>
    <w:tmpl w:val="A0767FFC"/>
    <w:lvl w:ilvl="0">
      <w:start w:val="1"/>
      <w:numFmt w:val="decimal"/>
      <w:lvlText w:val="%1."/>
      <w:lvlJc w:val="right"/>
      <w:pPr>
        <w:ind w:left="851"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A7370FA"/>
    <w:multiLevelType w:val="hybridMultilevel"/>
    <w:tmpl w:val="015222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10"/>
  </w:num>
  <w:num w:numId="5">
    <w:abstractNumId w:val="1"/>
  </w:num>
  <w:num w:numId="6">
    <w:abstractNumId w:val="5"/>
  </w:num>
  <w:num w:numId="7">
    <w:abstractNumId w:val="8"/>
  </w:num>
  <w:num w:numId="8">
    <w:abstractNumId w:val="0"/>
  </w:num>
  <w:num w:numId="9">
    <w:abstractNumId w:val="3"/>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89"/>
    <w:rsid w:val="000776BC"/>
    <w:rsid w:val="00181007"/>
    <w:rsid w:val="001B6052"/>
    <w:rsid w:val="001D0A56"/>
    <w:rsid w:val="001D15CD"/>
    <w:rsid w:val="001D4BC6"/>
    <w:rsid w:val="001E19E1"/>
    <w:rsid w:val="00220F22"/>
    <w:rsid w:val="002A0D11"/>
    <w:rsid w:val="00357496"/>
    <w:rsid w:val="003708D5"/>
    <w:rsid w:val="003C37B0"/>
    <w:rsid w:val="003D0C70"/>
    <w:rsid w:val="003F4E7B"/>
    <w:rsid w:val="0040211D"/>
    <w:rsid w:val="004360CA"/>
    <w:rsid w:val="00445C15"/>
    <w:rsid w:val="0045047E"/>
    <w:rsid w:val="00460D50"/>
    <w:rsid w:val="00462374"/>
    <w:rsid w:val="00464F31"/>
    <w:rsid w:val="00505B93"/>
    <w:rsid w:val="00524115"/>
    <w:rsid w:val="0055131E"/>
    <w:rsid w:val="00591F3D"/>
    <w:rsid w:val="00597309"/>
    <w:rsid w:val="005A601C"/>
    <w:rsid w:val="005C441A"/>
    <w:rsid w:val="005C6F46"/>
    <w:rsid w:val="00601690"/>
    <w:rsid w:val="00603C14"/>
    <w:rsid w:val="0063550D"/>
    <w:rsid w:val="00672078"/>
    <w:rsid w:val="006944AD"/>
    <w:rsid w:val="00695D00"/>
    <w:rsid w:val="006A1A61"/>
    <w:rsid w:val="006A47C0"/>
    <w:rsid w:val="006D1868"/>
    <w:rsid w:val="00736A9D"/>
    <w:rsid w:val="00760B7A"/>
    <w:rsid w:val="00773326"/>
    <w:rsid w:val="007A65ED"/>
    <w:rsid w:val="007B6614"/>
    <w:rsid w:val="007D70D9"/>
    <w:rsid w:val="007F3B5E"/>
    <w:rsid w:val="0083400B"/>
    <w:rsid w:val="008411AD"/>
    <w:rsid w:val="008412E6"/>
    <w:rsid w:val="00846E0D"/>
    <w:rsid w:val="008839F6"/>
    <w:rsid w:val="00897BBB"/>
    <w:rsid w:val="008E4798"/>
    <w:rsid w:val="009511F2"/>
    <w:rsid w:val="00973093"/>
    <w:rsid w:val="00986264"/>
    <w:rsid w:val="009A3F52"/>
    <w:rsid w:val="009D18F9"/>
    <w:rsid w:val="00A04260"/>
    <w:rsid w:val="00A15BD9"/>
    <w:rsid w:val="00A65AC8"/>
    <w:rsid w:val="00AB70DB"/>
    <w:rsid w:val="00AC78E8"/>
    <w:rsid w:val="00AF6E8D"/>
    <w:rsid w:val="00B04726"/>
    <w:rsid w:val="00B30B8F"/>
    <w:rsid w:val="00B96D8E"/>
    <w:rsid w:val="00BA3C32"/>
    <w:rsid w:val="00BB2654"/>
    <w:rsid w:val="00C013E1"/>
    <w:rsid w:val="00C16820"/>
    <w:rsid w:val="00C50FF9"/>
    <w:rsid w:val="00CA37EA"/>
    <w:rsid w:val="00CB6820"/>
    <w:rsid w:val="00CE313F"/>
    <w:rsid w:val="00DA61CC"/>
    <w:rsid w:val="00DB6B82"/>
    <w:rsid w:val="00DB71DC"/>
    <w:rsid w:val="00E01889"/>
    <w:rsid w:val="00E10261"/>
    <w:rsid w:val="00E53CA1"/>
    <w:rsid w:val="00E53D2D"/>
    <w:rsid w:val="00E86586"/>
    <w:rsid w:val="00EA47BA"/>
    <w:rsid w:val="00EC40EC"/>
    <w:rsid w:val="00F167CE"/>
    <w:rsid w:val="00F31064"/>
    <w:rsid w:val="00F67E44"/>
    <w:rsid w:val="00F851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D178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1889"/>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E01889"/>
    <w:rPr>
      <w:color w:val="0000FF" w:themeColor="hyperlink"/>
      <w:u w:val="single"/>
    </w:rPr>
  </w:style>
  <w:style w:type="paragraph" w:styleId="Pidipagina">
    <w:name w:val="footer"/>
    <w:basedOn w:val="Normale"/>
    <w:link w:val="PidipaginaCarattere"/>
    <w:uiPriority w:val="99"/>
    <w:unhideWhenUsed/>
    <w:rsid w:val="00E01889"/>
    <w:pPr>
      <w:tabs>
        <w:tab w:val="center" w:pos="4819"/>
        <w:tab w:val="right" w:pos="9638"/>
      </w:tabs>
    </w:pPr>
  </w:style>
  <w:style w:type="character" w:customStyle="1" w:styleId="PidipaginaCarattere">
    <w:name w:val="Piè di pagina Carattere"/>
    <w:basedOn w:val="Caratterepredefinitoparagrafo"/>
    <w:link w:val="Pidipagina"/>
    <w:uiPriority w:val="99"/>
    <w:rsid w:val="00E01889"/>
    <w:rPr>
      <w:lang w:val="en-US"/>
    </w:rPr>
  </w:style>
  <w:style w:type="character" w:styleId="Numeropagina">
    <w:name w:val="page number"/>
    <w:basedOn w:val="Caratterepredefinitoparagrafo"/>
    <w:uiPriority w:val="99"/>
    <w:semiHidden/>
    <w:unhideWhenUsed/>
    <w:rsid w:val="00E01889"/>
  </w:style>
  <w:style w:type="paragraph" w:styleId="Paragrafoelenco">
    <w:name w:val="List Paragraph"/>
    <w:basedOn w:val="Normale"/>
    <w:uiPriority w:val="34"/>
    <w:qFormat/>
    <w:rsid w:val="00E01889"/>
    <w:pPr>
      <w:ind w:left="720"/>
      <w:contextualSpacing/>
    </w:pPr>
  </w:style>
  <w:style w:type="paragraph" w:styleId="Intestazione">
    <w:name w:val="header"/>
    <w:basedOn w:val="Normale"/>
    <w:link w:val="IntestazioneCarattere"/>
    <w:uiPriority w:val="99"/>
    <w:unhideWhenUsed/>
    <w:rsid w:val="00E10261"/>
    <w:pPr>
      <w:tabs>
        <w:tab w:val="center" w:pos="4819"/>
        <w:tab w:val="right" w:pos="9638"/>
      </w:tabs>
    </w:pPr>
  </w:style>
  <w:style w:type="character" w:customStyle="1" w:styleId="IntestazioneCarattere">
    <w:name w:val="Intestazione Carattere"/>
    <w:basedOn w:val="Caratterepredefinitoparagrafo"/>
    <w:link w:val="Intestazione"/>
    <w:uiPriority w:val="99"/>
    <w:rsid w:val="00E10261"/>
    <w:rPr>
      <w:lang w:val="en-US"/>
    </w:rPr>
  </w:style>
  <w:style w:type="table" w:styleId="Grigliatabella">
    <w:name w:val="Table Grid"/>
    <w:basedOn w:val="Tabellanormale"/>
    <w:uiPriority w:val="59"/>
    <w:rsid w:val="00DB6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DB6B82"/>
    <w:rPr>
      <w:rFonts w:eastAsiaTheme="minorHAnsi"/>
      <w:sz w:val="22"/>
      <w:szCs w:val="22"/>
      <w:lang w:val="nl-BE" w:eastAsia="en-US"/>
    </w:rPr>
  </w:style>
  <w:style w:type="paragraph" w:styleId="NormaleWeb">
    <w:name w:val="Normal (Web)"/>
    <w:basedOn w:val="Normale"/>
    <w:uiPriority w:val="99"/>
    <w:semiHidden/>
    <w:unhideWhenUsed/>
    <w:rsid w:val="00B30B8F"/>
    <w:pPr>
      <w:spacing w:before="100" w:beforeAutospacing="1" w:after="100" w:afterAutospacing="1"/>
    </w:pPr>
    <w:rPr>
      <w:rFonts w:ascii="Times New Roman" w:hAnsi="Times New Roman" w:cs="Times New Roman"/>
      <w:sz w:val="20"/>
      <w:szCs w:val="20"/>
      <w:lang w:val="it-IT"/>
    </w:rPr>
  </w:style>
  <w:style w:type="character" w:styleId="Collegamentovisitato">
    <w:name w:val="FollowedHyperlink"/>
    <w:basedOn w:val="Caratterepredefinitoparagrafo"/>
    <w:uiPriority w:val="99"/>
    <w:semiHidden/>
    <w:unhideWhenUsed/>
    <w:rsid w:val="006944A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1889"/>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E01889"/>
    <w:rPr>
      <w:color w:val="0000FF" w:themeColor="hyperlink"/>
      <w:u w:val="single"/>
    </w:rPr>
  </w:style>
  <w:style w:type="paragraph" w:styleId="Pidipagina">
    <w:name w:val="footer"/>
    <w:basedOn w:val="Normale"/>
    <w:link w:val="PidipaginaCarattere"/>
    <w:uiPriority w:val="99"/>
    <w:unhideWhenUsed/>
    <w:rsid w:val="00E01889"/>
    <w:pPr>
      <w:tabs>
        <w:tab w:val="center" w:pos="4819"/>
        <w:tab w:val="right" w:pos="9638"/>
      </w:tabs>
    </w:pPr>
  </w:style>
  <w:style w:type="character" w:customStyle="1" w:styleId="PidipaginaCarattere">
    <w:name w:val="Piè di pagina Carattere"/>
    <w:basedOn w:val="Caratterepredefinitoparagrafo"/>
    <w:link w:val="Pidipagina"/>
    <w:uiPriority w:val="99"/>
    <w:rsid w:val="00E01889"/>
    <w:rPr>
      <w:lang w:val="en-US"/>
    </w:rPr>
  </w:style>
  <w:style w:type="character" w:styleId="Numeropagina">
    <w:name w:val="page number"/>
    <w:basedOn w:val="Caratterepredefinitoparagrafo"/>
    <w:uiPriority w:val="99"/>
    <w:semiHidden/>
    <w:unhideWhenUsed/>
    <w:rsid w:val="00E01889"/>
  </w:style>
  <w:style w:type="paragraph" w:styleId="Paragrafoelenco">
    <w:name w:val="List Paragraph"/>
    <w:basedOn w:val="Normale"/>
    <w:uiPriority w:val="34"/>
    <w:qFormat/>
    <w:rsid w:val="00E01889"/>
    <w:pPr>
      <w:ind w:left="720"/>
      <w:contextualSpacing/>
    </w:pPr>
  </w:style>
  <w:style w:type="paragraph" w:styleId="Intestazione">
    <w:name w:val="header"/>
    <w:basedOn w:val="Normale"/>
    <w:link w:val="IntestazioneCarattere"/>
    <w:uiPriority w:val="99"/>
    <w:unhideWhenUsed/>
    <w:rsid w:val="00E10261"/>
    <w:pPr>
      <w:tabs>
        <w:tab w:val="center" w:pos="4819"/>
        <w:tab w:val="right" w:pos="9638"/>
      </w:tabs>
    </w:pPr>
  </w:style>
  <w:style w:type="character" w:customStyle="1" w:styleId="IntestazioneCarattere">
    <w:name w:val="Intestazione Carattere"/>
    <w:basedOn w:val="Caratterepredefinitoparagrafo"/>
    <w:link w:val="Intestazione"/>
    <w:uiPriority w:val="99"/>
    <w:rsid w:val="00E10261"/>
    <w:rPr>
      <w:lang w:val="en-US"/>
    </w:rPr>
  </w:style>
  <w:style w:type="table" w:styleId="Grigliatabella">
    <w:name w:val="Table Grid"/>
    <w:basedOn w:val="Tabellanormale"/>
    <w:uiPriority w:val="59"/>
    <w:rsid w:val="00DB6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DB6B82"/>
    <w:rPr>
      <w:rFonts w:eastAsiaTheme="minorHAnsi"/>
      <w:sz w:val="22"/>
      <w:szCs w:val="22"/>
      <w:lang w:val="nl-BE" w:eastAsia="en-US"/>
    </w:rPr>
  </w:style>
  <w:style w:type="paragraph" w:styleId="NormaleWeb">
    <w:name w:val="Normal (Web)"/>
    <w:basedOn w:val="Normale"/>
    <w:uiPriority w:val="99"/>
    <w:semiHidden/>
    <w:unhideWhenUsed/>
    <w:rsid w:val="00B30B8F"/>
    <w:pPr>
      <w:spacing w:before="100" w:beforeAutospacing="1" w:after="100" w:afterAutospacing="1"/>
    </w:pPr>
    <w:rPr>
      <w:rFonts w:ascii="Times New Roman" w:hAnsi="Times New Roman" w:cs="Times New Roman"/>
      <w:sz w:val="20"/>
      <w:szCs w:val="20"/>
      <w:lang w:val="it-IT"/>
    </w:rPr>
  </w:style>
  <w:style w:type="character" w:styleId="Collegamentovisitato">
    <w:name w:val="FollowedHyperlink"/>
    <w:basedOn w:val="Caratterepredefinitoparagrafo"/>
    <w:uiPriority w:val="99"/>
    <w:semiHidden/>
    <w:unhideWhenUsed/>
    <w:rsid w:val="006944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6754">
      <w:bodyDiv w:val="1"/>
      <w:marLeft w:val="0"/>
      <w:marRight w:val="0"/>
      <w:marTop w:val="0"/>
      <w:marBottom w:val="0"/>
      <w:divBdr>
        <w:top w:val="none" w:sz="0" w:space="0" w:color="auto"/>
        <w:left w:val="none" w:sz="0" w:space="0" w:color="auto"/>
        <w:bottom w:val="none" w:sz="0" w:space="0" w:color="auto"/>
        <w:right w:val="none" w:sz="0" w:space="0" w:color="auto"/>
      </w:divBdr>
    </w:div>
    <w:div w:id="164712266">
      <w:bodyDiv w:val="1"/>
      <w:marLeft w:val="0"/>
      <w:marRight w:val="0"/>
      <w:marTop w:val="0"/>
      <w:marBottom w:val="0"/>
      <w:divBdr>
        <w:top w:val="none" w:sz="0" w:space="0" w:color="auto"/>
        <w:left w:val="none" w:sz="0" w:space="0" w:color="auto"/>
        <w:bottom w:val="none" w:sz="0" w:space="0" w:color="auto"/>
        <w:right w:val="none" w:sz="0" w:space="0" w:color="auto"/>
      </w:divBdr>
    </w:div>
    <w:div w:id="177816494">
      <w:bodyDiv w:val="1"/>
      <w:marLeft w:val="0"/>
      <w:marRight w:val="0"/>
      <w:marTop w:val="0"/>
      <w:marBottom w:val="0"/>
      <w:divBdr>
        <w:top w:val="none" w:sz="0" w:space="0" w:color="auto"/>
        <w:left w:val="none" w:sz="0" w:space="0" w:color="auto"/>
        <w:bottom w:val="none" w:sz="0" w:space="0" w:color="auto"/>
        <w:right w:val="none" w:sz="0" w:space="0" w:color="auto"/>
      </w:divBdr>
    </w:div>
    <w:div w:id="240333305">
      <w:bodyDiv w:val="1"/>
      <w:marLeft w:val="0"/>
      <w:marRight w:val="0"/>
      <w:marTop w:val="0"/>
      <w:marBottom w:val="0"/>
      <w:divBdr>
        <w:top w:val="none" w:sz="0" w:space="0" w:color="auto"/>
        <w:left w:val="none" w:sz="0" w:space="0" w:color="auto"/>
        <w:bottom w:val="none" w:sz="0" w:space="0" w:color="auto"/>
        <w:right w:val="none" w:sz="0" w:space="0" w:color="auto"/>
      </w:divBdr>
    </w:div>
    <w:div w:id="348986961">
      <w:bodyDiv w:val="1"/>
      <w:marLeft w:val="0"/>
      <w:marRight w:val="0"/>
      <w:marTop w:val="0"/>
      <w:marBottom w:val="0"/>
      <w:divBdr>
        <w:top w:val="none" w:sz="0" w:space="0" w:color="auto"/>
        <w:left w:val="none" w:sz="0" w:space="0" w:color="auto"/>
        <w:bottom w:val="none" w:sz="0" w:space="0" w:color="auto"/>
        <w:right w:val="none" w:sz="0" w:space="0" w:color="auto"/>
      </w:divBdr>
    </w:div>
    <w:div w:id="361899614">
      <w:bodyDiv w:val="1"/>
      <w:marLeft w:val="0"/>
      <w:marRight w:val="0"/>
      <w:marTop w:val="0"/>
      <w:marBottom w:val="0"/>
      <w:divBdr>
        <w:top w:val="none" w:sz="0" w:space="0" w:color="auto"/>
        <w:left w:val="none" w:sz="0" w:space="0" w:color="auto"/>
        <w:bottom w:val="none" w:sz="0" w:space="0" w:color="auto"/>
        <w:right w:val="none" w:sz="0" w:space="0" w:color="auto"/>
      </w:divBdr>
    </w:div>
    <w:div w:id="409812333">
      <w:bodyDiv w:val="1"/>
      <w:marLeft w:val="0"/>
      <w:marRight w:val="0"/>
      <w:marTop w:val="0"/>
      <w:marBottom w:val="0"/>
      <w:divBdr>
        <w:top w:val="none" w:sz="0" w:space="0" w:color="auto"/>
        <w:left w:val="none" w:sz="0" w:space="0" w:color="auto"/>
        <w:bottom w:val="none" w:sz="0" w:space="0" w:color="auto"/>
        <w:right w:val="none" w:sz="0" w:space="0" w:color="auto"/>
      </w:divBdr>
    </w:div>
    <w:div w:id="411270466">
      <w:bodyDiv w:val="1"/>
      <w:marLeft w:val="0"/>
      <w:marRight w:val="0"/>
      <w:marTop w:val="0"/>
      <w:marBottom w:val="0"/>
      <w:divBdr>
        <w:top w:val="none" w:sz="0" w:space="0" w:color="auto"/>
        <w:left w:val="none" w:sz="0" w:space="0" w:color="auto"/>
        <w:bottom w:val="none" w:sz="0" w:space="0" w:color="auto"/>
        <w:right w:val="none" w:sz="0" w:space="0" w:color="auto"/>
      </w:divBdr>
    </w:div>
    <w:div w:id="430704758">
      <w:bodyDiv w:val="1"/>
      <w:marLeft w:val="0"/>
      <w:marRight w:val="0"/>
      <w:marTop w:val="0"/>
      <w:marBottom w:val="0"/>
      <w:divBdr>
        <w:top w:val="none" w:sz="0" w:space="0" w:color="auto"/>
        <w:left w:val="none" w:sz="0" w:space="0" w:color="auto"/>
        <w:bottom w:val="none" w:sz="0" w:space="0" w:color="auto"/>
        <w:right w:val="none" w:sz="0" w:space="0" w:color="auto"/>
      </w:divBdr>
    </w:div>
    <w:div w:id="461773897">
      <w:bodyDiv w:val="1"/>
      <w:marLeft w:val="0"/>
      <w:marRight w:val="0"/>
      <w:marTop w:val="0"/>
      <w:marBottom w:val="0"/>
      <w:divBdr>
        <w:top w:val="none" w:sz="0" w:space="0" w:color="auto"/>
        <w:left w:val="none" w:sz="0" w:space="0" w:color="auto"/>
        <w:bottom w:val="none" w:sz="0" w:space="0" w:color="auto"/>
        <w:right w:val="none" w:sz="0" w:space="0" w:color="auto"/>
      </w:divBdr>
    </w:div>
    <w:div w:id="478156331">
      <w:bodyDiv w:val="1"/>
      <w:marLeft w:val="0"/>
      <w:marRight w:val="0"/>
      <w:marTop w:val="0"/>
      <w:marBottom w:val="0"/>
      <w:divBdr>
        <w:top w:val="none" w:sz="0" w:space="0" w:color="auto"/>
        <w:left w:val="none" w:sz="0" w:space="0" w:color="auto"/>
        <w:bottom w:val="none" w:sz="0" w:space="0" w:color="auto"/>
        <w:right w:val="none" w:sz="0" w:space="0" w:color="auto"/>
      </w:divBdr>
    </w:div>
    <w:div w:id="516624738">
      <w:bodyDiv w:val="1"/>
      <w:marLeft w:val="0"/>
      <w:marRight w:val="0"/>
      <w:marTop w:val="0"/>
      <w:marBottom w:val="0"/>
      <w:divBdr>
        <w:top w:val="none" w:sz="0" w:space="0" w:color="auto"/>
        <w:left w:val="none" w:sz="0" w:space="0" w:color="auto"/>
        <w:bottom w:val="none" w:sz="0" w:space="0" w:color="auto"/>
        <w:right w:val="none" w:sz="0" w:space="0" w:color="auto"/>
      </w:divBdr>
    </w:div>
    <w:div w:id="534974478">
      <w:bodyDiv w:val="1"/>
      <w:marLeft w:val="0"/>
      <w:marRight w:val="0"/>
      <w:marTop w:val="0"/>
      <w:marBottom w:val="0"/>
      <w:divBdr>
        <w:top w:val="none" w:sz="0" w:space="0" w:color="auto"/>
        <w:left w:val="none" w:sz="0" w:space="0" w:color="auto"/>
        <w:bottom w:val="none" w:sz="0" w:space="0" w:color="auto"/>
        <w:right w:val="none" w:sz="0" w:space="0" w:color="auto"/>
      </w:divBdr>
    </w:div>
    <w:div w:id="622425752">
      <w:bodyDiv w:val="1"/>
      <w:marLeft w:val="0"/>
      <w:marRight w:val="0"/>
      <w:marTop w:val="0"/>
      <w:marBottom w:val="0"/>
      <w:divBdr>
        <w:top w:val="none" w:sz="0" w:space="0" w:color="auto"/>
        <w:left w:val="none" w:sz="0" w:space="0" w:color="auto"/>
        <w:bottom w:val="none" w:sz="0" w:space="0" w:color="auto"/>
        <w:right w:val="none" w:sz="0" w:space="0" w:color="auto"/>
      </w:divBdr>
    </w:div>
    <w:div w:id="779027008">
      <w:bodyDiv w:val="1"/>
      <w:marLeft w:val="0"/>
      <w:marRight w:val="0"/>
      <w:marTop w:val="0"/>
      <w:marBottom w:val="0"/>
      <w:divBdr>
        <w:top w:val="none" w:sz="0" w:space="0" w:color="auto"/>
        <w:left w:val="none" w:sz="0" w:space="0" w:color="auto"/>
        <w:bottom w:val="none" w:sz="0" w:space="0" w:color="auto"/>
        <w:right w:val="none" w:sz="0" w:space="0" w:color="auto"/>
      </w:divBdr>
    </w:div>
    <w:div w:id="788932255">
      <w:bodyDiv w:val="1"/>
      <w:marLeft w:val="0"/>
      <w:marRight w:val="0"/>
      <w:marTop w:val="0"/>
      <w:marBottom w:val="0"/>
      <w:divBdr>
        <w:top w:val="none" w:sz="0" w:space="0" w:color="auto"/>
        <w:left w:val="none" w:sz="0" w:space="0" w:color="auto"/>
        <w:bottom w:val="none" w:sz="0" w:space="0" w:color="auto"/>
        <w:right w:val="none" w:sz="0" w:space="0" w:color="auto"/>
      </w:divBdr>
      <w:divsChild>
        <w:div w:id="1686710515">
          <w:marLeft w:val="0"/>
          <w:marRight w:val="0"/>
          <w:marTop w:val="75"/>
          <w:marBottom w:val="75"/>
          <w:divBdr>
            <w:top w:val="none" w:sz="0" w:space="0" w:color="auto"/>
            <w:left w:val="none" w:sz="0" w:space="0" w:color="auto"/>
            <w:bottom w:val="none" w:sz="0" w:space="0" w:color="auto"/>
            <w:right w:val="none" w:sz="0" w:space="0" w:color="auto"/>
          </w:divBdr>
        </w:div>
        <w:div w:id="173347792">
          <w:marLeft w:val="0"/>
          <w:marRight w:val="0"/>
          <w:marTop w:val="0"/>
          <w:marBottom w:val="0"/>
          <w:divBdr>
            <w:top w:val="none" w:sz="0" w:space="0" w:color="auto"/>
            <w:left w:val="none" w:sz="0" w:space="0" w:color="auto"/>
            <w:bottom w:val="none" w:sz="0" w:space="0" w:color="auto"/>
            <w:right w:val="none" w:sz="0" w:space="0" w:color="auto"/>
          </w:divBdr>
        </w:div>
      </w:divsChild>
    </w:div>
    <w:div w:id="794105882">
      <w:bodyDiv w:val="1"/>
      <w:marLeft w:val="0"/>
      <w:marRight w:val="0"/>
      <w:marTop w:val="0"/>
      <w:marBottom w:val="0"/>
      <w:divBdr>
        <w:top w:val="none" w:sz="0" w:space="0" w:color="auto"/>
        <w:left w:val="none" w:sz="0" w:space="0" w:color="auto"/>
        <w:bottom w:val="none" w:sz="0" w:space="0" w:color="auto"/>
        <w:right w:val="none" w:sz="0" w:space="0" w:color="auto"/>
      </w:divBdr>
    </w:div>
    <w:div w:id="808085598">
      <w:bodyDiv w:val="1"/>
      <w:marLeft w:val="0"/>
      <w:marRight w:val="0"/>
      <w:marTop w:val="0"/>
      <w:marBottom w:val="0"/>
      <w:divBdr>
        <w:top w:val="none" w:sz="0" w:space="0" w:color="auto"/>
        <w:left w:val="none" w:sz="0" w:space="0" w:color="auto"/>
        <w:bottom w:val="none" w:sz="0" w:space="0" w:color="auto"/>
        <w:right w:val="none" w:sz="0" w:space="0" w:color="auto"/>
      </w:divBdr>
    </w:div>
    <w:div w:id="865564247">
      <w:bodyDiv w:val="1"/>
      <w:marLeft w:val="0"/>
      <w:marRight w:val="0"/>
      <w:marTop w:val="0"/>
      <w:marBottom w:val="0"/>
      <w:divBdr>
        <w:top w:val="none" w:sz="0" w:space="0" w:color="auto"/>
        <w:left w:val="none" w:sz="0" w:space="0" w:color="auto"/>
        <w:bottom w:val="none" w:sz="0" w:space="0" w:color="auto"/>
        <w:right w:val="none" w:sz="0" w:space="0" w:color="auto"/>
      </w:divBdr>
    </w:div>
    <w:div w:id="885482666">
      <w:bodyDiv w:val="1"/>
      <w:marLeft w:val="0"/>
      <w:marRight w:val="0"/>
      <w:marTop w:val="0"/>
      <w:marBottom w:val="0"/>
      <w:divBdr>
        <w:top w:val="none" w:sz="0" w:space="0" w:color="auto"/>
        <w:left w:val="none" w:sz="0" w:space="0" w:color="auto"/>
        <w:bottom w:val="none" w:sz="0" w:space="0" w:color="auto"/>
        <w:right w:val="none" w:sz="0" w:space="0" w:color="auto"/>
      </w:divBdr>
    </w:div>
    <w:div w:id="911618979">
      <w:bodyDiv w:val="1"/>
      <w:marLeft w:val="0"/>
      <w:marRight w:val="0"/>
      <w:marTop w:val="0"/>
      <w:marBottom w:val="0"/>
      <w:divBdr>
        <w:top w:val="none" w:sz="0" w:space="0" w:color="auto"/>
        <w:left w:val="none" w:sz="0" w:space="0" w:color="auto"/>
        <w:bottom w:val="none" w:sz="0" w:space="0" w:color="auto"/>
        <w:right w:val="none" w:sz="0" w:space="0" w:color="auto"/>
      </w:divBdr>
    </w:div>
    <w:div w:id="981735544">
      <w:bodyDiv w:val="1"/>
      <w:marLeft w:val="0"/>
      <w:marRight w:val="0"/>
      <w:marTop w:val="0"/>
      <w:marBottom w:val="0"/>
      <w:divBdr>
        <w:top w:val="none" w:sz="0" w:space="0" w:color="auto"/>
        <w:left w:val="none" w:sz="0" w:space="0" w:color="auto"/>
        <w:bottom w:val="none" w:sz="0" w:space="0" w:color="auto"/>
        <w:right w:val="none" w:sz="0" w:space="0" w:color="auto"/>
      </w:divBdr>
    </w:div>
    <w:div w:id="1022128057">
      <w:bodyDiv w:val="1"/>
      <w:marLeft w:val="0"/>
      <w:marRight w:val="0"/>
      <w:marTop w:val="0"/>
      <w:marBottom w:val="0"/>
      <w:divBdr>
        <w:top w:val="none" w:sz="0" w:space="0" w:color="auto"/>
        <w:left w:val="none" w:sz="0" w:space="0" w:color="auto"/>
        <w:bottom w:val="none" w:sz="0" w:space="0" w:color="auto"/>
        <w:right w:val="none" w:sz="0" w:space="0" w:color="auto"/>
      </w:divBdr>
    </w:div>
    <w:div w:id="1185437229">
      <w:bodyDiv w:val="1"/>
      <w:marLeft w:val="0"/>
      <w:marRight w:val="0"/>
      <w:marTop w:val="0"/>
      <w:marBottom w:val="0"/>
      <w:divBdr>
        <w:top w:val="none" w:sz="0" w:space="0" w:color="auto"/>
        <w:left w:val="none" w:sz="0" w:space="0" w:color="auto"/>
        <w:bottom w:val="none" w:sz="0" w:space="0" w:color="auto"/>
        <w:right w:val="none" w:sz="0" w:space="0" w:color="auto"/>
      </w:divBdr>
    </w:div>
    <w:div w:id="1279676477">
      <w:bodyDiv w:val="1"/>
      <w:marLeft w:val="0"/>
      <w:marRight w:val="0"/>
      <w:marTop w:val="0"/>
      <w:marBottom w:val="0"/>
      <w:divBdr>
        <w:top w:val="none" w:sz="0" w:space="0" w:color="auto"/>
        <w:left w:val="none" w:sz="0" w:space="0" w:color="auto"/>
        <w:bottom w:val="none" w:sz="0" w:space="0" w:color="auto"/>
        <w:right w:val="none" w:sz="0" w:space="0" w:color="auto"/>
      </w:divBdr>
    </w:div>
    <w:div w:id="1292444110">
      <w:bodyDiv w:val="1"/>
      <w:marLeft w:val="0"/>
      <w:marRight w:val="0"/>
      <w:marTop w:val="0"/>
      <w:marBottom w:val="0"/>
      <w:divBdr>
        <w:top w:val="none" w:sz="0" w:space="0" w:color="auto"/>
        <w:left w:val="none" w:sz="0" w:space="0" w:color="auto"/>
        <w:bottom w:val="none" w:sz="0" w:space="0" w:color="auto"/>
        <w:right w:val="none" w:sz="0" w:space="0" w:color="auto"/>
      </w:divBdr>
    </w:div>
    <w:div w:id="1295212002">
      <w:bodyDiv w:val="1"/>
      <w:marLeft w:val="0"/>
      <w:marRight w:val="0"/>
      <w:marTop w:val="0"/>
      <w:marBottom w:val="0"/>
      <w:divBdr>
        <w:top w:val="none" w:sz="0" w:space="0" w:color="auto"/>
        <w:left w:val="none" w:sz="0" w:space="0" w:color="auto"/>
        <w:bottom w:val="none" w:sz="0" w:space="0" w:color="auto"/>
        <w:right w:val="none" w:sz="0" w:space="0" w:color="auto"/>
      </w:divBdr>
    </w:div>
    <w:div w:id="1450318726">
      <w:bodyDiv w:val="1"/>
      <w:marLeft w:val="0"/>
      <w:marRight w:val="0"/>
      <w:marTop w:val="0"/>
      <w:marBottom w:val="0"/>
      <w:divBdr>
        <w:top w:val="none" w:sz="0" w:space="0" w:color="auto"/>
        <w:left w:val="none" w:sz="0" w:space="0" w:color="auto"/>
        <w:bottom w:val="none" w:sz="0" w:space="0" w:color="auto"/>
        <w:right w:val="none" w:sz="0" w:space="0" w:color="auto"/>
      </w:divBdr>
    </w:div>
    <w:div w:id="1530027329">
      <w:bodyDiv w:val="1"/>
      <w:marLeft w:val="0"/>
      <w:marRight w:val="0"/>
      <w:marTop w:val="0"/>
      <w:marBottom w:val="0"/>
      <w:divBdr>
        <w:top w:val="none" w:sz="0" w:space="0" w:color="auto"/>
        <w:left w:val="none" w:sz="0" w:space="0" w:color="auto"/>
        <w:bottom w:val="none" w:sz="0" w:space="0" w:color="auto"/>
        <w:right w:val="none" w:sz="0" w:space="0" w:color="auto"/>
      </w:divBdr>
    </w:div>
    <w:div w:id="1539273334">
      <w:bodyDiv w:val="1"/>
      <w:marLeft w:val="0"/>
      <w:marRight w:val="0"/>
      <w:marTop w:val="0"/>
      <w:marBottom w:val="0"/>
      <w:divBdr>
        <w:top w:val="none" w:sz="0" w:space="0" w:color="auto"/>
        <w:left w:val="none" w:sz="0" w:space="0" w:color="auto"/>
        <w:bottom w:val="none" w:sz="0" w:space="0" w:color="auto"/>
        <w:right w:val="none" w:sz="0" w:space="0" w:color="auto"/>
      </w:divBdr>
    </w:div>
    <w:div w:id="1593319909">
      <w:bodyDiv w:val="1"/>
      <w:marLeft w:val="0"/>
      <w:marRight w:val="0"/>
      <w:marTop w:val="0"/>
      <w:marBottom w:val="0"/>
      <w:divBdr>
        <w:top w:val="none" w:sz="0" w:space="0" w:color="auto"/>
        <w:left w:val="none" w:sz="0" w:space="0" w:color="auto"/>
        <w:bottom w:val="none" w:sz="0" w:space="0" w:color="auto"/>
        <w:right w:val="none" w:sz="0" w:space="0" w:color="auto"/>
      </w:divBdr>
    </w:div>
    <w:div w:id="1708141615">
      <w:bodyDiv w:val="1"/>
      <w:marLeft w:val="0"/>
      <w:marRight w:val="0"/>
      <w:marTop w:val="0"/>
      <w:marBottom w:val="0"/>
      <w:divBdr>
        <w:top w:val="none" w:sz="0" w:space="0" w:color="auto"/>
        <w:left w:val="none" w:sz="0" w:space="0" w:color="auto"/>
        <w:bottom w:val="none" w:sz="0" w:space="0" w:color="auto"/>
        <w:right w:val="none" w:sz="0" w:space="0" w:color="auto"/>
      </w:divBdr>
    </w:div>
    <w:div w:id="1753310919">
      <w:bodyDiv w:val="1"/>
      <w:marLeft w:val="0"/>
      <w:marRight w:val="0"/>
      <w:marTop w:val="0"/>
      <w:marBottom w:val="0"/>
      <w:divBdr>
        <w:top w:val="none" w:sz="0" w:space="0" w:color="auto"/>
        <w:left w:val="none" w:sz="0" w:space="0" w:color="auto"/>
        <w:bottom w:val="none" w:sz="0" w:space="0" w:color="auto"/>
        <w:right w:val="none" w:sz="0" w:space="0" w:color="auto"/>
      </w:divBdr>
    </w:div>
    <w:div w:id="1811440483">
      <w:bodyDiv w:val="1"/>
      <w:marLeft w:val="0"/>
      <w:marRight w:val="0"/>
      <w:marTop w:val="0"/>
      <w:marBottom w:val="0"/>
      <w:divBdr>
        <w:top w:val="none" w:sz="0" w:space="0" w:color="auto"/>
        <w:left w:val="none" w:sz="0" w:space="0" w:color="auto"/>
        <w:bottom w:val="none" w:sz="0" w:space="0" w:color="auto"/>
        <w:right w:val="none" w:sz="0" w:space="0" w:color="auto"/>
      </w:divBdr>
    </w:div>
    <w:div w:id="1866558158">
      <w:bodyDiv w:val="1"/>
      <w:marLeft w:val="0"/>
      <w:marRight w:val="0"/>
      <w:marTop w:val="0"/>
      <w:marBottom w:val="0"/>
      <w:divBdr>
        <w:top w:val="none" w:sz="0" w:space="0" w:color="auto"/>
        <w:left w:val="none" w:sz="0" w:space="0" w:color="auto"/>
        <w:bottom w:val="none" w:sz="0" w:space="0" w:color="auto"/>
        <w:right w:val="none" w:sz="0" w:space="0" w:color="auto"/>
      </w:divBdr>
    </w:div>
    <w:div w:id="1892376600">
      <w:bodyDiv w:val="1"/>
      <w:marLeft w:val="0"/>
      <w:marRight w:val="0"/>
      <w:marTop w:val="0"/>
      <w:marBottom w:val="0"/>
      <w:divBdr>
        <w:top w:val="none" w:sz="0" w:space="0" w:color="auto"/>
        <w:left w:val="none" w:sz="0" w:space="0" w:color="auto"/>
        <w:bottom w:val="none" w:sz="0" w:space="0" w:color="auto"/>
        <w:right w:val="none" w:sz="0" w:space="0" w:color="auto"/>
      </w:divBdr>
    </w:div>
    <w:div w:id="1934893481">
      <w:bodyDiv w:val="1"/>
      <w:marLeft w:val="0"/>
      <w:marRight w:val="0"/>
      <w:marTop w:val="0"/>
      <w:marBottom w:val="0"/>
      <w:divBdr>
        <w:top w:val="none" w:sz="0" w:space="0" w:color="auto"/>
        <w:left w:val="none" w:sz="0" w:space="0" w:color="auto"/>
        <w:bottom w:val="none" w:sz="0" w:space="0" w:color="auto"/>
        <w:right w:val="none" w:sz="0" w:space="0" w:color="auto"/>
      </w:divBdr>
    </w:div>
    <w:div w:id="1989087124">
      <w:bodyDiv w:val="1"/>
      <w:marLeft w:val="0"/>
      <w:marRight w:val="0"/>
      <w:marTop w:val="0"/>
      <w:marBottom w:val="0"/>
      <w:divBdr>
        <w:top w:val="none" w:sz="0" w:space="0" w:color="auto"/>
        <w:left w:val="none" w:sz="0" w:space="0" w:color="auto"/>
        <w:bottom w:val="none" w:sz="0" w:space="0" w:color="auto"/>
        <w:right w:val="none" w:sz="0" w:space="0" w:color="auto"/>
      </w:divBdr>
    </w:div>
    <w:div w:id="2046635872">
      <w:bodyDiv w:val="1"/>
      <w:marLeft w:val="0"/>
      <w:marRight w:val="0"/>
      <w:marTop w:val="0"/>
      <w:marBottom w:val="0"/>
      <w:divBdr>
        <w:top w:val="none" w:sz="0" w:space="0" w:color="auto"/>
        <w:left w:val="none" w:sz="0" w:space="0" w:color="auto"/>
        <w:bottom w:val="none" w:sz="0" w:space="0" w:color="auto"/>
        <w:right w:val="none" w:sz="0" w:space="0" w:color="auto"/>
      </w:divBdr>
    </w:div>
    <w:div w:id="2126267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rancescopraolini.com" TargetMode="External"/><Relationship Id="rId12" Type="http://schemas.openxmlformats.org/officeDocument/2006/relationships/hyperlink" Target="https://www.dropbox.com/sh/pzwnc1b6c684n52/AAC263F2XPaOiajUG7twHiANa?dl=0"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rancesco.praolini@gmail.com" TargetMode="External"/><Relationship Id="rId10" Type="http://schemas.openxmlformats.org/officeDocument/2006/relationships/hyperlink" Target="mailto:francesco.praolini@uni-koeln.d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4A3D-159E-5C4D-ADE9-0A4C06F9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7</Pages>
  <Words>2105</Words>
  <Characters>12000</Characters>
  <Application>Microsoft Macintosh Word</Application>
  <DocSecurity>0</DocSecurity>
  <Lines>100</Lines>
  <Paragraphs>28</Paragraphs>
  <ScaleCrop>false</ScaleCrop>
  <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Praolini</dc:creator>
  <cp:keywords/>
  <dc:description/>
  <cp:lastModifiedBy>Francesco Praolini</cp:lastModifiedBy>
  <cp:revision>39</cp:revision>
  <dcterms:created xsi:type="dcterms:W3CDTF">2019-03-07T17:37:00Z</dcterms:created>
  <dcterms:modified xsi:type="dcterms:W3CDTF">2019-04-03T13:43:00Z</dcterms:modified>
</cp:coreProperties>
</file>